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3" w:type="dxa"/>
        <w:tblInd w:w="-142" w:type="dxa"/>
        <w:tblLayout w:type="fixed"/>
        <w:tblLook w:val="00A0" w:firstRow="1" w:lastRow="0" w:firstColumn="1" w:lastColumn="0" w:noHBand="0" w:noVBand="0"/>
      </w:tblPr>
      <w:tblGrid>
        <w:gridCol w:w="3618"/>
        <w:gridCol w:w="5865"/>
      </w:tblGrid>
      <w:tr w:rsidR="00D30199" w:rsidRPr="00E84B7C" w14:paraId="16D4EE19" w14:textId="77777777" w:rsidTr="00D30199">
        <w:trPr>
          <w:trHeight w:val="1662"/>
        </w:trPr>
        <w:tc>
          <w:tcPr>
            <w:tcW w:w="3618" w:type="dxa"/>
          </w:tcPr>
          <w:p w14:paraId="6D9CD6C6" w14:textId="0EEDDBEC" w:rsidR="00D30199" w:rsidRPr="00F56B25" w:rsidRDefault="0062174D" w:rsidP="004634D6">
            <w:pPr>
              <w:jc w:val="center"/>
              <w:rPr>
                <w:b/>
                <w:sz w:val="26"/>
                <w:szCs w:val="26"/>
                <w:lang w:val="pt-BR"/>
              </w:rPr>
            </w:pPr>
            <w:r>
              <w:rPr>
                <w:b/>
                <w:sz w:val="26"/>
                <w:szCs w:val="26"/>
                <w:lang w:val="pt-BR"/>
              </w:rPr>
              <w:t>ỦY</w:t>
            </w:r>
            <w:r w:rsidR="00D30199" w:rsidRPr="00F56B25">
              <w:rPr>
                <w:b/>
                <w:sz w:val="26"/>
                <w:szCs w:val="26"/>
                <w:lang w:val="pt-BR"/>
              </w:rPr>
              <w:t xml:space="preserve"> BAN NHÂN DÂN </w:t>
            </w:r>
          </w:p>
          <w:p w14:paraId="34E86351" w14:textId="007099E0" w:rsidR="00D30199" w:rsidRPr="00F56B25" w:rsidRDefault="00D30199" w:rsidP="004634D6">
            <w:pPr>
              <w:jc w:val="center"/>
              <w:rPr>
                <w:b/>
                <w:sz w:val="26"/>
                <w:szCs w:val="26"/>
                <w:lang w:val="pt-BR"/>
              </w:rPr>
            </w:pPr>
            <w:r w:rsidRPr="00F56B25">
              <w:rPr>
                <w:b/>
                <w:sz w:val="26"/>
                <w:szCs w:val="26"/>
                <w:lang w:val="pt-BR"/>
              </w:rPr>
              <w:t xml:space="preserve"> TỈNH </w:t>
            </w:r>
            <w:r w:rsidR="00C47F2B" w:rsidRPr="00F56B25">
              <w:rPr>
                <w:b/>
                <w:sz w:val="26"/>
                <w:szCs w:val="26"/>
                <w:lang w:val="pt-BR"/>
              </w:rPr>
              <w:t>QUẢNG NINH</w:t>
            </w:r>
          </w:p>
          <w:p w14:paraId="5236D7CB" w14:textId="77777777" w:rsidR="00D30199" w:rsidRPr="00E84B7C" w:rsidRDefault="00D30199" w:rsidP="004634D6">
            <w:pPr>
              <w:rPr>
                <w:sz w:val="26"/>
                <w:szCs w:val="26"/>
                <w:lang w:val="pt-BR"/>
              </w:rPr>
            </w:pPr>
            <w:r w:rsidRPr="00F56B25">
              <w:rPr>
                <w:noProof/>
                <w:sz w:val="26"/>
                <w:szCs w:val="26"/>
              </w:rPr>
              <mc:AlternateContent>
                <mc:Choice Requires="wps">
                  <w:drawing>
                    <wp:anchor distT="0" distB="0" distL="114300" distR="114300" simplePos="0" relativeHeight="251659264" behindDoc="0" locked="0" layoutInCell="1" allowOverlap="1" wp14:anchorId="51DC5EE7" wp14:editId="0E31AA20">
                      <wp:simplePos x="0" y="0"/>
                      <wp:positionH relativeFrom="column">
                        <wp:posOffset>803275</wp:posOffset>
                      </wp:positionH>
                      <wp:positionV relativeFrom="paragraph">
                        <wp:posOffset>31750</wp:posOffset>
                      </wp:positionV>
                      <wp:extent cx="4953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F0CD51"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25pt,2.5pt" to="10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" strokecolor="black [3200]" strokeweight=".5pt">
                      <v:stroke joinstyle="miter"/>
                    </v:line>
                  </w:pict>
                </mc:Fallback>
              </mc:AlternateContent>
            </w:r>
          </w:p>
          <w:p w14:paraId="1D015785" w14:textId="684EEC65" w:rsidR="00D30199" w:rsidRPr="00E84B7C" w:rsidRDefault="00D30199" w:rsidP="004634D6">
            <w:pPr>
              <w:jc w:val="center"/>
              <w:rPr>
                <w:sz w:val="26"/>
                <w:szCs w:val="26"/>
                <w:lang w:val="pt-BR"/>
              </w:rPr>
            </w:pPr>
            <w:r w:rsidRPr="00E84B7C">
              <w:rPr>
                <w:sz w:val="26"/>
                <w:szCs w:val="26"/>
                <w:lang w:val="pt-BR"/>
              </w:rPr>
              <w:t>Số</w:t>
            </w:r>
            <w:r w:rsidR="0071383E">
              <w:rPr>
                <w:sz w:val="26"/>
                <w:szCs w:val="26"/>
                <w:lang w:val="pt-BR"/>
              </w:rPr>
              <w:t>: 153</w:t>
            </w:r>
            <w:r w:rsidRPr="00E84B7C">
              <w:rPr>
                <w:sz w:val="26"/>
                <w:szCs w:val="26"/>
                <w:lang w:val="pt-BR"/>
              </w:rPr>
              <w:t>/QĐ-UBND</w:t>
            </w:r>
          </w:p>
          <w:p w14:paraId="57875BD0" w14:textId="031047AE" w:rsidR="00D30199" w:rsidRPr="00A6476B" w:rsidRDefault="00D30199" w:rsidP="00E92858">
            <w:pPr>
              <w:rPr>
                <w:b/>
                <w:szCs w:val="28"/>
                <w:lang w:val="pt-BR"/>
              </w:rPr>
            </w:pPr>
          </w:p>
        </w:tc>
        <w:tc>
          <w:tcPr>
            <w:tcW w:w="5865" w:type="dxa"/>
          </w:tcPr>
          <w:p w14:paraId="7EDA13E0" w14:textId="77777777" w:rsidR="00D30199" w:rsidRPr="00E84B7C" w:rsidRDefault="00D30199" w:rsidP="004634D6">
            <w:pPr>
              <w:jc w:val="center"/>
              <w:rPr>
                <w:b/>
                <w:sz w:val="26"/>
                <w:szCs w:val="26"/>
                <w:lang w:val="pt-BR"/>
              </w:rPr>
            </w:pPr>
            <w:r w:rsidRPr="00E84B7C">
              <w:rPr>
                <w:b/>
                <w:sz w:val="26"/>
                <w:szCs w:val="26"/>
                <w:lang w:val="pt-BR"/>
              </w:rPr>
              <w:t>CỘNG HOÀ XÃ HỘI CHỦ NGHĨA VIỆT NAM</w:t>
            </w:r>
          </w:p>
          <w:p w14:paraId="0F396600" w14:textId="77777777" w:rsidR="00D30199" w:rsidRPr="006F345B" w:rsidRDefault="00D30199" w:rsidP="004634D6">
            <w:pPr>
              <w:jc w:val="center"/>
              <w:rPr>
                <w:i/>
                <w:szCs w:val="28"/>
                <w:lang w:val="pt-BR"/>
              </w:rPr>
            </w:pPr>
            <w:r w:rsidRPr="006F345B">
              <w:rPr>
                <w:b/>
                <w:szCs w:val="28"/>
                <w:lang w:val="pt-BR"/>
              </w:rPr>
              <w:t>Độc lập - Tự do - Hạnh phúc</w:t>
            </w:r>
          </w:p>
          <w:p w14:paraId="280AB796" w14:textId="77777777" w:rsidR="00D30199" w:rsidRPr="00E84B7C" w:rsidRDefault="00D30199" w:rsidP="004634D6">
            <w:pPr>
              <w:jc w:val="center"/>
              <w:rPr>
                <w:i/>
                <w:sz w:val="26"/>
                <w:szCs w:val="26"/>
                <w:lang w:val="pt-BR"/>
              </w:rPr>
            </w:pPr>
            <w:r>
              <w:rPr>
                <w:i/>
                <w:noProof/>
                <w:sz w:val="26"/>
                <w:szCs w:val="26"/>
              </w:rPr>
              <mc:AlternateContent>
                <mc:Choice Requires="wps">
                  <w:drawing>
                    <wp:anchor distT="0" distB="0" distL="114300" distR="114300" simplePos="0" relativeHeight="251660288" behindDoc="0" locked="0" layoutInCell="1" allowOverlap="1" wp14:anchorId="225837D0" wp14:editId="1B553448">
                      <wp:simplePos x="0" y="0"/>
                      <wp:positionH relativeFrom="column">
                        <wp:posOffset>685165</wp:posOffset>
                      </wp:positionH>
                      <wp:positionV relativeFrom="paragraph">
                        <wp:posOffset>19050</wp:posOffset>
                      </wp:positionV>
                      <wp:extent cx="22002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6F5AC3"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95pt,1.5pt" to="227.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" strokecolor="black [3200]" strokeweight=".5pt">
                      <v:stroke joinstyle="miter"/>
                    </v:line>
                  </w:pict>
                </mc:Fallback>
              </mc:AlternateContent>
            </w:r>
          </w:p>
          <w:p w14:paraId="3E31C810" w14:textId="6229DF4A" w:rsidR="00D30199" w:rsidRPr="006F345B" w:rsidRDefault="00A6476B" w:rsidP="00A6476B">
            <w:pPr>
              <w:jc w:val="center"/>
              <w:rPr>
                <w:i/>
                <w:szCs w:val="28"/>
                <w:lang w:val="pt-BR"/>
              </w:rPr>
            </w:pPr>
            <w:r>
              <w:rPr>
                <w:i/>
                <w:szCs w:val="28"/>
                <w:lang w:val="pt-BR"/>
              </w:rPr>
              <w:t>Quảng Ninh</w:t>
            </w:r>
            <w:r w:rsidR="00D30199" w:rsidRPr="006F345B">
              <w:rPr>
                <w:i/>
                <w:szCs w:val="28"/>
                <w:lang w:val="pt-BR"/>
              </w:rPr>
              <w:t xml:space="preserve">, ngày </w:t>
            </w:r>
            <w:r w:rsidR="0071383E">
              <w:rPr>
                <w:i/>
                <w:szCs w:val="28"/>
                <w:lang w:val="pt-BR"/>
              </w:rPr>
              <w:t xml:space="preserve">12 </w:t>
            </w:r>
            <w:r w:rsidR="00D30199" w:rsidRPr="006F345B">
              <w:rPr>
                <w:i/>
                <w:szCs w:val="28"/>
                <w:lang w:val="pt-BR"/>
              </w:rPr>
              <w:t>tháng</w:t>
            </w:r>
            <w:r w:rsidR="00D30199">
              <w:rPr>
                <w:i/>
                <w:szCs w:val="28"/>
                <w:lang w:val="pt-BR"/>
              </w:rPr>
              <w:t xml:space="preserve"> </w:t>
            </w:r>
            <w:r>
              <w:rPr>
                <w:i/>
                <w:szCs w:val="28"/>
                <w:lang w:val="pt-BR"/>
              </w:rPr>
              <w:t>01</w:t>
            </w:r>
            <w:r w:rsidR="00D30199">
              <w:rPr>
                <w:i/>
                <w:szCs w:val="28"/>
                <w:lang w:val="pt-BR"/>
              </w:rPr>
              <w:t xml:space="preserve"> </w:t>
            </w:r>
            <w:r w:rsidR="00D30199" w:rsidRPr="006F345B">
              <w:rPr>
                <w:i/>
                <w:szCs w:val="28"/>
                <w:lang w:val="pt-BR"/>
              </w:rPr>
              <w:t>năm 202</w:t>
            </w:r>
            <w:r>
              <w:rPr>
                <w:i/>
                <w:szCs w:val="28"/>
                <w:lang w:val="pt-BR"/>
              </w:rPr>
              <w:t>4</w:t>
            </w:r>
          </w:p>
        </w:tc>
      </w:tr>
    </w:tbl>
    <w:p w14:paraId="01BEF839" w14:textId="77777777" w:rsidR="00D30199" w:rsidRPr="00081BF3" w:rsidRDefault="00D30199" w:rsidP="00D30199">
      <w:pPr>
        <w:jc w:val="center"/>
        <w:rPr>
          <w:rFonts w:cs="Times New Roman"/>
          <w:b/>
          <w:szCs w:val="28"/>
          <w:lang w:val="pt-BR"/>
        </w:rPr>
      </w:pPr>
    </w:p>
    <w:p w14:paraId="16454C98" w14:textId="77777777" w:rsidR="00D30199" w:rsidRPr="00081BF3" w:rsidRDefault="00D30199" w:rsidP="00B23D6C">
      <w:pPr>
        <w:jc w:val="center"/>
        <w:rPr>
          <w:rFonts w:cs="Times New Roman"/>
          <w:b/>
          <w:szCs w:val="28"/>
          <w:lang w:val="pt-BR"/>
        </w:rPr>
      </w:pPr>
      <w:r w:rsidRPr="00081BF3">
        <w:rPr>
          <w:rFonts w:cs="Times New Roman"/>
          <w:b/>
          <w:szCs w:val="28"/>
          <w:lang w:val="pt-BR"/>
        </w:rPr>
        <w:t>QUYẾT ĐỊNH</w:t>
      </w:r>
    </w:p>
    <w:p w14:paraId="1CCA130D" w14:textId="0C844FC5" w:rsidR="00391F2B" w:rsidRDefault="0027776D" w:rsidP="00B23D6C">
      <w:pPr>
        <w:jc w:val="center"/>
        <w:rPr>
          <w:rFonts w:cs="Times New Roman"/>
          <w:b/>
          <w:bCs/>
          <w:spacing w:val="-4"/>
          <w:szCs w:val="28"/>
          <w:lang w:val="pt-BR"/>
        </w:rPr>
      </w:pPr>
      <w:r w:rsidRPr="00081BF3">
        <w:rPr>
          <w:rFonts w:cs="Times New Roman"/>
          <w:b/>
          <w:bCs/>
          <w:spacing w:val="-4"/>
          <w:szCs w:val="28"/>
          <w:lang w:val="pt-BR"/>
        </w:rPr>
        <w:t xml:space="preserve">Về </w:t>
      </w:r>
      <w:r w:rsidR="0017334C" w:rsidRPr="00081BF3">
        <w:rPr>
          <w:rFonts w:cs="Times New Roman"/>
          <w:b/>
          <w:bCs/>
          <w:spacing w:val="-4"/>
          <w:szCs w:val="28"/>
          <w:lang w:val="pt-BR"/>
        </w:rPr>
        <w:t>việc</w:t>
      </w:r>
      <w:r w:rsidRPr="00081BF3">
        <w:rPr>
          <w:rFonts w:cs="Times New Roman"/>
          <w:b/>
          <w:bCs/>
          <w:spacing w:val="-4"/>
          <w:szCs w:val="28"/>
          <w:lang w:val="pt-BR"/>
        </w:rPr>
        <w:t xml:space="preserve"> công bố</w:t>
      </w:r>
      <w:r w:rsidR="00391F2B">
        <w:rPr>
          <w:rFonts w:cs="Times New Roman"/>
          <w:b/>
          <w:bCs/>
          <w:spacing w:val="-4"/>
          <w:szCs w:val="28"/>
          <w:lang w:val="pt-BR"/>
        </w:rPr>
        <w:t xml:space="preserve"> d</w:t>
      </w:r>
      <w:r w:rsidRPr="00081BF3">
        <w:rPr>
          <w:rFonts w:cs="Times New Roman"/>
          <w:b/>
          <w:bCs/>
          <w:spacing w:val="-4"/>
          <w:szCs w:val="28"/>
          <w:lang w:val="pt-BR"/>
        </w:rPr>
        <w:t>anh mục thủ tụ</w:t>
      </w:r>
      <w:r w:rsidR="00391F2B">
        <w:rPr>
          <w:rFonts w:cs="Times New Roman"/>
          <w:b/>
          <w:bCs/>
          <w:spacing w:val="-4"/>
          <w:szCs w:val="28"/>
          <w:lang w:val="pt-BR"/>
        </w:rPr>
        <w:t>c hành chính</w:t>
      </w:r>
      <w:r w:rsidRPr="00081BF3">
        <w:rPr>
          <w:rFonts w:cs="Times New Roman"/>
          <w:b/>
          <w:bCs/>
          <w:spacing w:val="-4"/>
          <w:szCs w:val="28"/>
          <w:lang w:val="pt-BR"/>
        </w:rPr>
        <w:t xml:space="preserve"> </w:t>
      </w:r>
      <w:r w:rsidR="0073279E" w:rsidRPr="00081BF3">
        <w:rPr>
          <w:rFonts w:cs="Times New Roman"/>
          <w:b/>
          <w:bCs/>
          <w:spacing w:val="-4"/>
          <w:szCs w:val="28"/>
          <w:lang w:val="pt-BR"/>
        </w:rPr>
        <w:t>thay thế</w:t>
      </w:r>
      <w:r w:rsidRPr="00081BF3">
        <w:rPr>
          <w:rFonts w:cs="Times New Roman"/>
          <w:b/>
          <w:bCs/>
          <w:spacing w:val="-4"/>
          <w:szCs w:val="28"/>
          <w:lang w:val="pt-BR"/>
        </w:rPr>
        <w:t xml:space="preserve"> </w:t>
      </w:r>
      <w:r w:rsidR="00F56B25" w:rsidRPr="00081BF3">
        <w:rPr>
          <w:rFonts w:cs="Times New Roman"/>
          <w:b/>
          <w:bCs/>
          <w:spacing w:val="-4"/>
          <w:szCs w:val="28"/>
          <w:lang w:val="pt-BR"/>
        </w:rPr>
        <w:t xml:space="preserve">                          </w:t>
      </w:r>
      <w:r w:rsidRPr="00081BF3">
        <w:rPr>
          <w:rFonts w:cs="Times New Roman"/>
          <w:b/>
          <w:bCs/>
          <w:spacing w:val="-4"/>
          <w:szCs w:val="28"/>
          <w:lang w:val="pt-BR"/>
        </w:rPr>
        <w:t xml:space="preserve"> </w:t>
      </w:r>
    </w:p>
    <w:p w14:paraId="0AE400DD" w14:textId="5BA150C4" w:rsidR="00D30199" w:rsidRPr="00081BF3" w:rsidRDefault="00C23E20" w:rsidP="00B23D6C">
      <w:pPr>
        <w:jc w:val="center"/>
        <w:rPr>
          <w:rFonts w:cs="Times New Roman"/>
          <w:b/>
          <w:bCs/>
          <w:spacing w:val="-4"/>
          <w:szCs w:val="28"/>
          <w:lang w:val="pt-BR"/>
        </w:rPr>
      </w:pPr>
      <w:r>
        <w:rPr>
          <w:rFonts w:cs="Times New Roman"/>
          <w:b/>
          <w:bCs/>
          <w:spacing w:val="-4"/>
          <w:szCs w:val="28"/>
          <w:lang w:val="pt-BR"/>
        </w:rPr>
        <w:t>thuộc phạm vi chức năng quản lý của Ban Dân tộc</w:t>
      </w:r>
    </w:p>
    <w:p w14:paraId="558F7B19" w14:textId="7DC9F31C" w:rsidR="0027776D" w:rsidRPr="00081BF3" w:rsidRDefault="0027776D" w:rsidP="00B23D6C">
      <w:pPr>
        <w:jc w:val="center"/>
        <w:rPr>
          <w:rFonts w:cs="Times New Roman"/>
          <w:b/>
          <w:bCs/>
          <w:spacing w:val="-4"/>
          <w:szCs w:val="28"/>
          <w:lang w:val="pt-BR"/>
        </w:rPr>
      </w:pPr>
      <w:r w:rsidRPr="00081BF3">
        <w:rPr>
          <w:rFonts w:cs="Times New Roman"/>
          <w:b/>
          <w:bCs/>
          <w:noProof/>
          <w:spacing w:val="-4"/>
          <w:szCs w:val="28"/>
        </w:rPr>
        <mc:AlternateContent>
          <mc:Choice Requires="wps">
            <w:drawing>
              <wp:anchor distT="0" distB="0" distL="114300" distR="114300" simplePos="0" relativeHeight="251661312" behindDoc="0" locked="0" layoutInCell="1" allowOverlap="1" wp14:anchorId="47806944" wp14:editId="7BF825BC">
                <wp:simplePos x="0" y="0"/>
                <wp:positionH relativeFrom="column">
                  <wp:posOffset>1882140</wp:posOffset>
                </wp:positionH>
                <wp:positionV relativeFrom="paragraph">
                  <wp:posOffset>59690</wp:posOffset>
                </wp:positionV>
                <wp:extent cx="18478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83E3B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8.2pt,4.7pt" to="293.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" strokecolor="black [3200]" strokeweight=".5pt">
                <v:stroke joinstyle="miter"/>
              </v:line>
            </w:pict>
          </mc:Fallback>
        </mc:AlternateContent>
      </w:r>
    </w:p>
    <w:p w14:paraId="6801E145" w14:textId="60E9CD19" w:rsidR="00D30199" w:rsidRDefault="00035268" w:rsidP="00D30199">
      <w:pPr>
        <w:spacing w:before="120"/>
        <w:jc w:val="center"/>
        <w:rPr>
          <w:b/>
          <w:szCs w:val="28"/>
          <w:lang w:val="pt-BR"/>
        </w:rPr>
      </w:pPr>
      <w:r>
        <w:rPr>
          <w:b/>
          <w:szCs w:val="28"/>
          <w:lang w:val="pt-BR"/>
        </w:rPr>
        <w:t>ỦY</w:t>
      </w:r>
      <w:r w:rsidR="00D30199" w:rsidRPr="00E41CFB">
        <w:rPr>
          <w:b/>
          <w:szCs w:val="28"/>
          <w:lang w:val="pt-BR"/>
        </w:rPr>
        <w:t xml:space="preserve"> BAN NHÂN DÂN TỈNH </w:t>
      </w:r>
      <w:r w:rsidR="00A6476B">
        <w:rPr>
          <w:b/>
          <w:szCs w:val="28"/>
          <w:lang w:val="pt-BR"/>
        </w:rPr>
        <w:t>QUẢNG NINH</w:t>
      </w:r>
    </w:p>
    <w:p w14:paraId="2B2BFCBE" w14:textId="77777777" w:rsidR="00D30199" w:rsidRPr="00E41CFB" w:rsidRDefault="00D30199" w:rsidP="00D30199">
      <w:pPr>
        <w:jc w:val="center"/>
        <w:rPr>
          <w:b/>
          <w:szCs w:val="28"/>
          <w:lang w:val="pt-BR"/>
        </w:rPr>
      </w:pPr>
    </w:p>
    <w:p w14:paraId="518BD559" w14:textId="10BD9F28" w:rsidR="00D30199" w:rsidRPr="004E7260" w:rsidRDefault="00D30199" w:rsidP="00C510F6">
      <w:pPr>
        <w:spacing w:before="120" w:after="120"/>
        <w:ind w:firstLine="567"/>
        <w:jc w:val="both"/>
        <w:rPr>
          <w:rStyle w:val="fontstyle01"/>
          <w:spacing w:val="2"/>
        </w:rPr>
      </w:pPr>
      <w:r w:rsidRPr="00E41CFB">
        <w:rPr>
          <w:szCs w:val="28"/>
          <w:lang w:val="pt-BR"/>
        </w:rPr>
        <w:tab/>
      </w:r>
      <w:r w:rsidRPr="004E7260">
        <w:rPr>
          <w:rStyle w:val="fontstyle01"/>
          <w:spacing w:val="2"/>
        </w:rPr>
        <w:t>Căn cứ Luật Tổ chức chính quyền địa phương ngày 19/6/2015; Luậ</w:t>
      </w:r>
      <w:r w:rsidR="004427F6">
        <w:rPr>
          <w:rStyle w:val="fontstyle01"/>
          <w:spacing w:val="2"/>
        </w:rPr>
        <w:t>t S</w:t>
      </w:r>
      <w:r w:rsidRPr="004E7260">
        <w:rPr>
          <w:rStyle w:val="fontstyle01"/>
          <w:spacing w:val="2"/>
        </w:rPr>
        <w:t>ửa</w:t>
      </w:r>
      <w:r w:rsidRPr="004E7260">
        <w:rPr>
          <w:i/>
          <w:iCs/>
          <w:spacing w:val="2"/>
          <w:szCs w:val="28"/>
        </w:rPr>
        <w:br/>
      </w:r>
      <w:r w:rsidRPr="004E7260">
        <w:rPr>
          <w:rStyle w:val="fontstyle01"/>
          <w:spacing w:val="2"/>
        </w:rPr>
        <w:t>đổi, bổ sung một số điều của Luật Tổ chức chính phủ và Luật Tổ chức chính</w:t>
      </w:r>
      <w:r w:rsidRPr="004E7260">
        <w:rPr>
          <w:i/>
          <w:iCs/>
          <w:spacing w:val="2"/>
          <w:szCs w:val="28"/>
        </w:rPr>
        <w:br/>
      </w:r>
      <w:r w:rsidRPr="004E7260">
        <w:rPr>
          <w:rStyle w:val="fontstyle01"/>
          <w:spacing w:val="2"/>
        </w:rPr>
        <w:t>quyền địa phương ngày 22/11/2019;</w:t>
      </w:r>
    </w:p>
    <w:p w14:paraId="7C848661" w14:textId="77777777" w:rsidR="00D30199" w:rsidRPr="004E7260" w:rsidRDefault="00D30199" w:rsidP="00C510F6">
      <w:pPr>
        <w:spacing w:before="120" w:after="120"/>
        <w:ind w:firstLine="567"/>
        <w:jc w:val="both"/>
        <w:rPr>
          <w:rStyle w:val="fontstyle01"/>
          <w:spacing w:val="2"/>
        </w:rPr>
      </w:pPr>
      <w:r w:rsidRPr="004E7260">
        <w:rPr>
          <w:rStyle w:val="fontstyle01"/>
          <w:spacing w:val="2"/>
        </w:rPr>
        <w:t>Căn cứ Nghị định số 63/2010/NĐ-CP ngày 08 tháng 6 năm 2010 của</w:t>
      </w:r>
      <w:r w:rsidRPr="004E7260">
        <w:rPr>
          <w:i/>
          <w:iCs/>
          <w:spacing w:val="2"/>
          <w:szCs w:val="28"/>
        </w:rPr>
        <w:br/>
      </w:r>
      <w:r w:rsidRPr="004E7260">
        <w:rPr>
          <w:rStyle w:val="fontstyle01"/>
          <w:spacing w:val="2"/>
        </w:rPr>
        <w:t>Chính phủ về kiểm soát thủ tục hành chính; Nghị định số 92/2017/NĐ-CP ngày</w:t>
      </w:r>
      <w:r w:rsidRPr="004E7260">
        <w:rPr>
          <w:i/>
          <w:iCs/>
          <w:spacing w:val="2"/>
          <w:szCs w:val="28"/>
        </w:rPr>
        <w:br/>
      </w:r>
      <w:r w:rsidRPr="004E7260">
        <w:rPr>
          <w:rStyle w:val="fontstyle01"/>
          <w:spacing w:val="2"/>
        </w:rPr>
        <w:t>07/8/2017 của Chính phủ sửa đổi, bổ sung một số điều của các nghị định liên</w:t>
      </w:r>
      <w:r w:rsidRPr="004E7260">
        <w:rPr>
          <w:i/>
          <w:iCs/>
          <w:spacing w:val="2"/>
          <w:szCs w:val="28"/>
        </w:rPr>
        <w:br/>
      </w:r>
      <w:proofErr w:type="gramStart"/>
      <w:r w:rsidRPr="004E7260">
        <w:rPr>
          <w:rStyle w:val="fontstyle01"/>
          <w:spacing w:val="2"/>
        </w:rPr>
        <w:t>quan</w:t>
      </w:r>
      <w:proofErr w:type="gramEnd"/>
      <w:r w:rsidRPr="004E7260">
        <w:rPr>
          <w:rStyle w:val="fontstyle01"/>
          <w:spacing w:val="2"/>
        </w:rPr>
        <w:t xml:space="preserve"> đến kiểm soát thủ tục hành chính;</w:t>
      </w:r>
    </w:p>
    <w:p w14:paraId="1C8B4D45" w14:textId="77777777" w:rsidR="00D30199" w:rsidRPr="004E7260" w:rsidRDefault="00D30199" w:rsidP="00C510F6">
      <w:pPr>
        <w:spacing w:before="120" w:after="120"/>
        <w:ind w:firstLine="567"/>
        <w:jc w:val="both"/>
        <w:rPr>
          <w:rStyle w:val="fontstyle01"/>
          <w:spacing w:val="2"/>
        </w:rPr>
      </w:pPr>
      <w:r w:rsidRPr="004E7260">
        <w:rPr>
          <w:rStyle w:val="fontstyle01"/>
          <w:spacing w:val="2"/>
        </w:rPr>
        <w:t>Căn cứ Thông tư số 02/2017/TT-VPCP ngày 31/10/2017 của Văn phòng</w:t>
      </w:r>
      <w:r w:rsidRPr="004E7260">
        <w:rPr>
          <w:i/>
          <w:iCs/>
          <w:spacing w:val="2"/>
          <w:szCs w:val="28"/>
        </w:rPr>
        <w:br/>
      </w:r>
      <w:r w:rsidRPr="004E7260">
        <w:rPr>
          <w:rStyle w:val="fontstyle01"/>
          <w:spacing w:val="2"/>
        </w:rPr>
        <w:t>Chính phủ về hướng dẫn nghiệp vụ Kiểm soát thủ tục hành chính;</w:t>
      </w:r>
    </w:p>
    <w:p w14:paraId="775724C4" w14:textId="6E90BC37" w:rsidR="0073279E" w:rsidRDefault="0073279E" w:rsidP="00C510F6">
      <w:pPr>
        <w:widowControl w:val="0"/>
        <w:spacing w:before="120" w:after="120"/>
        <w:ind w:firstLine="567"/>
        <w:jc w:val="both"/>
        <w:rPr>
          <w:i/>
          <w:lang w:val="pl-PL"/>
        </w:rPr>
      </w:pPr>
      <w:r>
        <w:rPr>
          <w:i/>
          <w:lang w:val="pl-PL"/>
        </w:rPr>
        <w:t xml:space="preserve">Căn cứ Quyết định số 988/QĐ-UBDT ngày 21/12/2023 của </w:t>
      </w:r>
      <w:r w:rsidR="004427F6">
        <w:rPr>
          <w:i/>
          <w:lang w:val="pl-PL"/>
        </w:rPr>
        <w:t>Ủy</w:t>
      </w:r>
      <w:r>
        <w:rPr>
          <w:i/>
          <w:lang w:val="pl-PL"/>
        </w:rPr>
        <w:t xml:space="preserve"> ban Dân tộc về việc công bố thủ tục hành chính được thay thế thuộc phạm vi chức năng quản lý của </w:t>
      </w:r>
      <w:r w:rsidR="00EC6FC7">
        <w:rPr>
          <w:i/>
          <w:lang w:val="pl-PL"/>
        </w:rPr>
        <w:t>Ủy</w:t>
      </w:r>
      <w:r>
        <w:rPr>
          <w:i/>
          <w:lang w:val="pl-PL"/>
        </w:rPr>
        <w:t xml:space="preserve"> ban Dân tộc;</w:t>
      </w:r>
    </w:p>
    <w:p w14:paraId="18FDB4CD" w14:textId="1071DE21" w:rsidR="00D30199" w:rsidRPr="004E7260" w:rsidRDefault="00D30199" w:rsidP="00C510F6">
      <w:pPr>
        <w:spacing w:before="120" w:after="120"/>
        <w:ind w:firstLine="567"/>
        <w:jc w:val="both"/>
        <w:rPr>
          <w:i/>
          <w:iCs/>
          <w:szCs w:val="28"/>
          <w:lang w:val="pt-BR"/>
        </w:rPr>
      </w:pPr>
      <w:r w:rsidRPr="004E7260">
        <w:rPr>
          <w:i/>
          <w:iCs/>
          <w:szCs w:val="28"/>
          <w:lang w:val="pt-BR"/>
        </w:rPr>
        <w:t xml:space="preserve">Theo đề nghị của </w:t>
      </w:r>
      <w:r w:rsidR="0073279E">
        <w:rPr>
          <w:i/>
          <w:iCs/>
          <w:szCs w:val="28"/>
          <w:lang w:val="pt-BR"/>
        </w:rPr>
        <w:t>Trưởng Ban Dân tộc</w:t>
      </w:r>
      <w:r w:rsidR="003D7558">
        <w:rPr>
          <w:i/>
          <w:iCs/>
          <w:szCs w:val="28"/>
          <w:lang w:val="pt-BR"/>
        </w:rPr>
        <w:t xml:space="preserve"> tại Tờ trình số </w:t>
      </w:r>
      <w:r w:rsidR="00C510F6">
        <w:rPr>
          <w:i/>
          <w:iCs/>
          <w:szCs w:val="28"/>
          <w:lang w:val="pt-BR"/>
        </w:rPr>
        <w:t>01</w:t>
      </w:r>
      <w:r w:rsidR="003D7558">
        <w:rPr>
          <w:i/>
          <w:iCs/>
          <w:szCs w:val="28"/>
          <w:lang w:val="pt-BR"/>
        </w:rPr>
        <w:t>/</w:t>
      </w:r>
      <w:r w:rsidR="0073279E">
        <w:rPr>
          <w:i/>
          <w:iCs/>
          <w:szCs w:val="28"/>
          <w:lang w:val="pt-BR"/>
        </w:rPr>
        <w:t>TTr-BDT</w:t>
      </w:r>
      <w:r w:rsidR="003D7558">
        <w:rPr>
          <w:i/>
          <w:iCs/>
          <w:szCs w:val="28"/>
          <w:lang w:val="pt-BR"/>
        </w:rPr>
        <w:t xml:space="preserve"> ngày </w:t>
      </w:r>
      <w:r w:rsidR="00A6476B">
        <w:rPr>
          <w:i/>
          <w:iCs/>
          <w:szCs w:val="28"/>
          <w:lang w:val="pt-BR"/>
        </w:rPr>
        <w:t>0</w:t>
      </w:r>
      <w:r w:rsidR="00F03BF6">
        <w:rPr>
          <w:i/>
          <w:iCs/>
          <w:szCs w:val="28"/>
          <w:lang w:val="pt-BR"/>
        </w:rPr>
        <w:t>5</w:t>
      </w:r>
      <w:r w:rsidR="00C510F6">
        <w:rPr>
          <w:i/>
          <w:iCs/>
          <w:szCs w:val="28"/>
          <w:lang w:val="pt-BR"/>
        </w:rPr>
        <w:t>/</w:t>
      </w:r>
      <w:r w:rsidR="00A6476B">
        <w:rPr>
          <w:i/>
          <w:iCs/>
          <w:szCs w:val="28"/>
          <w:lang w:val="pt-BR"/>
        </w:rPr>
        <w:t>01</w:t>
      </w:r>
      <w:r w:rsidR="00C510F6">
        <w:rPr>
          <w:i/>
          <w:iCs/>
          <w:szCs w:val="28"/>
          <w:lang w:val="pt-BR"/>
        </w:rPr>
        <w:t>/</w:t>
      </w:r>
      <w:r w:rsidR="0073279E">
        <w:rPr>
          <w:i/>
          <w:iCs/>
          <w:szCs w:val="28"/>
          <w:lang w:val="pt-BR"/>
        </w:rPr>
        <w:t>202</w:t>
      </w:r>
      <w:r w:rsidR="00A6476B">
        <w:rPr>
          <w:i/>
          <w:iCs/>
          <w:szCs w:val="28"/>
          <w:lang w:val="pt-BR"/>
        </w:rPr>
        <w:t>4</w:t>
      </w:r>
      <w:r w:rsidR="00E92858">
        <w:rPr>
          <w:i/>
          <w:iCs/>
          <w:szCs w:val="28"/>
          <w:lang w:val="pt-BR"/>
        </w:rPr>
        <w:t xml:space="preserve"> và ý kiến của thành viên UBND tỉnh (văn bản xin ý kiến số 110/VP.UBND-NC ngày 10/01/2024 của Văn phòng UBND tỉnh).</w:t>
      </w:r>
    </w:p>
    <w:p w14:paraId="0C9B4A50" w14:textId="3C7E960F" w:rsidR="00B23D6C" w:rsidRPr="00B23D6C" w:rsidRDefault="00D30199" w:rsidP="00B23D6C">
      <w:pPr>
        <w:spacing w:before="120" w:after="240"/>
        <w:ind w:firstLine="567"/>
        <w:jc w:val="center"/>
        <w:rPr>
          <w:b/>
          <w:szCs w:val="28"/>
          <w:lang w:val="pt-BR"/>
        </w:rPr>
      </w:pPr>
      <w:r w:rsidRPr="00E41CFB">
        <w:rPr>
          <w:b/>
          <w:szCs w:val="28"/>
          <w:lang w:val="pt-BR"/>
        </w:rPr>
        <w:t>QUYẾT ĐỊNH</w:t>
      </w:r>
      <w:r>
        <w:rPr>
          <w:b/>
          <w:szCs w:val="28"/>
          <w:lang w:val="pt-BR"/>
        </w:rPr>
        <w:t>:</w:t>
      </w:r>
    </w:p>
    <w:p w14:paraId="13D18D5F" w14:textId="33E67969" w:rsidR="00D30199" w:rsidRDefault="00D30199" w:rsidP="00740311">
      <w:pPr>
        <w:ind w:firstLine="567"/>
        <w:jc w:val="both"/>
        <w:rPr>
          <w:bCs/>
          <w:i/>
          <w:szCs w:val="28"/>
          <w:lang w:val="pt-BR"/>
        </w:rPr>
      </w:pPr>
      <w:r w:rsidRPr="00F03BF6">
        <w:rPr>
          <w:rFonts w:cs="Times New Roman"/>
          <w:b/>
          <w:szCs w:val="28"/>
          <w:lang w:val="pt-BR"/>
        </w:rPr>
        <w:t>Điều 1.</w:t>
      </w:r>
      <w:r w:rsidRPr="00F56B25">
        <w:rPr>
          <w:rFonts w:cs="Times New Roman"/>
          <w:szCs w:val="28"/>
          <w:lang w:val="pt-BR"/>
        </w:rPr>
        <w:t xml:space="preserve"> Công bố kèm theo Quyết định này </w:t>
      </w:r>
      <w:r w:rsidR="0073279E" w:rsidRPr="00F56B25">
        <w:rPr>
          <w:rFonts w:cs="Times New Roman"/>
          <w:szCs w:val="28"/>
          <w:lang w:val="pt-BR"/>
        </w:rPr>
        <w:t xml:space="preserve">Danh mục thủ tục hành chính </w:t>
      </w:r>
      <w:r w:rsidR="00B74BFB" w:rsidRPr="00F56B25">
        <w:rPr>
          <w:rFonts w:cs="Times New Roman"/>
          <w:szCs w:val="28"/>
          <w:lang w:val="pt-BR"/>
        </w:rPr>
        <w:t xml:space="preserve">được thay thế </w:t>
      </w:r>
      <w:r w:rsidR="00F56B25" w:rsidRPr="00F56B25">
        <w:rPr>
          <w:rFonts w:cs="Times New Roman"/>
          <w:bCs/>
          <w:spacing w:val="-4"/>
          <w:szCs w:val="28"/>
          <w:lang w:val="pt-BR"/>
        </w:rPr>
        <w:t xml:space="preserve">lĩnh vực công tác dân </w:t>
      </w:r>
      <w:r w:rsidR="000E17CD">
        <w:rPr>
          <w:rFonts w:cs="Times New Roman"/>
          <w:bCs/>
          <w:spacing w:val="-4"/>
          <w:szCs w:val="28"/>
          <w:lang w:val="pt-BR"/>
        </w:rPr>
        <w:t xml:space="preserve">tộc </w:t>
      </w:r>
      <w:r w:rsidR="00740311">
        <w:rPr>
          <w:rFonts w:cs="Times New Roman"/>
          <w:bCs/>
          <w:spacing w:val="-4"/>
          <w:szCs w:val="28"/>
          <w:lang w:val="pt-BR"/>
        </w:rPr>
        <w:t xml:space="preserve">thuộc phạm vi chức năng quản lý của Ban Dân tộc </w:t>
      </w:r>
      <w:r w:rsidRPr="00E41CFB">
        <w:rPr>
          <w:bCs/>
          <w:i/>
          <w:szCs w:val="28"/>
          <w:lang w:val="pt-BR"/>
        </w:rPr>
        <w:t xml:space="preserve">(Có </w:t>
      </w:r>
      <w:r>
        <w:rPr>
          <w:bCs/>
          <w:i/>
          <w:szCs w:val="28"/>
          <w:lang w:val="pt-BR"/>
        </w:rPr>
        <w:t>Phụ lục D</w:t>
      </w:r>
      <w:r w:rsidRPr="00E41CFB">
        <w:rPr>
          <w:bCs/>
          <w:i/>
          <w:szCs w:val="28"/>
          <w:lang w:val="pt-BR"/>
        </w:rPr>
        <w:t xml:space="preserve">anh mục </w:t>
      </w:r>
      <w:r w:rsidR="00F03BF6">
        <w:rPr>
          <w:bCs/>
          <w:i/>
          <w:szCs w:val="28"/>
          <w:lang w:val="pt-BR"/>
        </w:rPr>
        <w:t>thủ tục hành chính</w:t>
      </w:r>
      <w:r w:rsidR="00081BF3">
        <w:rPr>
          <w:bCs/>
          <w:i/>
          <w:szCs w:val="28"/>
          <w:lang w:val="pt-BR"/>
        </w:rPr>
        <w:t xml:space="preserve"> </w:t>
      </w:r>
      <w:r w:rsidRPr="00E41CFB">
        <w:rPr>
          <w:bCs/>
          <w:i/>
          <w:szCs w:val="28"/>
          <w:lang w:val="pt-BR"/>
        </w:rPr>
        <w:t>chi tiết kèm theo)</w:t>
      </w:r>
      <w:r>
        <w:rPr>
          <w:bCs/>
          <w:i/>
          <w:szCs w:val="28"/>
          <w:lang w:val="pt-BR"/>
        </w:rPr>
        <w:t>.</w:t>
      </w:r>
    </w:p>
    <w:p w14:paraId="63355D2C" w14:textId="75C55CC4" w:rsidR="00740311" w:rsidRPr="00740311" w:rsidRDefault="00740311" w:rsidP="00740311">
      <w:pPr>
        <w:tabs>
          <w:tab w:val="left" w:pos="545"/>
        </w:tabs>
        <w:spacing w:before="120" w:after="120"/>
        <w:ind w:firstLine="720"/>
        <w:jc w:val="both"/>
        <w:rPr>
          <w:szCs w:val="28"/>
          <w:lang w:val="pt-BR"/>
        </w:rPr>
      </w:pPr>
      <w:r w:rsidRPr="004F6631">
        <w:rPr>
          <w:szCs w:val="28"/>
          <w:shd w:val="clear" w:color="auto" w:fill="FFFFFF"/>
        </w:rPr>
        <w:t>G</w:t>
      </w:r>
      <w:r w:rsidR="00F03BF6">
        <w:rPr>
          <w:bCs/>
          <w:szCs w:val="28"/>
          <w:lang w:val="pt-BR"/>
        </w:rPr>
        <w:t xml:space="preserve">iao </w:t>
      </w:r>
      <w:r>
        <w:rPr>
          <w:bCs/>
          <w:szCs w:val="28"/>
          <w:lang w:val="pt-BR"/>
        </w:rPr>
        <w:t>Trưởng Ban Dân tộc tỉnh</w:t>
      </w:r>
      <w:r w:rsidRPr="004F6631">
        <w:rPr>
          <w:bCs/>
          <w:szCs w:val="28"/>
          <w:lang w:val="pt-BR"/>
        </w:rPr>
        <w:t xml:space="preserve"> căn cứ danh mục </w:t>
      </w:r>
      <w:r w:rsidR="00F03BF6">
        <w:rPr>
          <w:bCs/>
          <w:szCs w:val="28"/>
          <w:lang w:val="pt-BR"/>
        </w:rPr>
        <w:t>thủ tục hành chính</w:t>
      </w:r>
      <w:r>
        <w:rPr>
          <w:bCs/>
          <w:szCs w:val="28"/>
          <w:lang w:val="pt-BR"/>
        </w:rPr>
        <w:t xml:space="preserve"> </w:t>
      </w:r>
      <w:r w:rsidRPr="004F6631">
        <w:rPr>
          <w:bCs/>
          <w:szCs w:val="28"/>
          <w:lang w:val="pt-BR"/>
        </w:rPr>
        <w:t xml:space="preserve">đã được công bố, cung cấp nội dung </w:t>
      </w:r>
      <w:r w:rsidR="00F03BF6">
        <w:rPr>
          <w:bCs/>
          <w:szCs w:val="28"/>
          <w:lang w:val="pt-BR"/>
        </w:rPr>
        <w:t xml:space="preserve">thủ tục hành chính </w:t>
      </w:r>
      <w:r w:rsidR="006F47E8">
        <w:rPr>
          <w:bCs/>
          <w:szCs w:val="28"/>
          <w:lang w:val="pt-BR"/>
        </w:rPr>
        <w:t xml:space="preserve">thuộc </w:t>
      </w:r>
      <w:r w:rsidR="00376987">
        <w:rPr>
          <w:bCs/>
          <w:szCs w:val="28"/>
          <w:lang w:val="pt-BR"/>
        </w:rPr>
        <w:t>Ủy ban nhân dân</w:t>
      </w:r>
      <w:r w:rsidR="009A0058">
        <w:rPr>
          <w:szCs w:val="28"/>
          <w:lang w:val="pt-BR"/>
        </w:rPr>
        <w:t xml:space="preserve"> các huyện, thị xã, thành phố</w:t>
      </w:r>
      <w:r>
        <w:rPr>
          <w:bCs/>
          <w:szCs w:val="28"/>
          <w:lang w:val="vi-VN"/>
        </w:rPr>
        <w:t>;</w:t>
      </w:r>
      <w:r w:rsidRPr="004F6631">
        <w:rPr>
          <w:bCs/>
          <w:szCs w:val="28"/>
          <w:lang w:val="pt-BR"/>
        </w:rPr>
        <w:t xml:space="preserve"> </w:t>
      </w:r>
      <w:r w:rsidR="009A0058">
        <w:rPr>
          <w:bCs/>
          <w:szCs w:val="28"/>
          <w:lang w:val="pt-BR"/>
        </w:rPr>
        <w:t>X</w:t>
      </w:r>
      <w:r w:rsidRPr="004F6631">
        <w:rPr>
          <w:bCs/>
          <w:szCs w:val="28"/>
          <w:lang w:val="pt-BR"/>
        </w:rPr>
        <w:t xml:space="preserve">ây dựng </w:t>
      </w:r>
      <w:r w:rsidRPr="004F6631">
        <w:rPr>
          <w:bCs/>
          <w:szCs w:val="28"/>
        </w:rPr>
        <w:t>để</w:t>
      </w:r>
      <w:r w:rsidRPr="004F6631">
        <w:rPr>
          <w:bCs/>
          <w:szCs w:val="28"/>
          <w:lang w:val="pt-BR"/>
        </w:rPr>
        <w:t xml:space="preserve"> phê duyệt quy trình giải quyết </w:t>
      </w:r>
      <w:r w:rsidR="00F03BF6">
        <w:rPr>
          <w:bCs/>
          <w:szCs w:val="28"/>
          <w:lang w:val="pt-BR"/>
        </w:rPr>
        <w:t xml:space="preserve">thủ tục hành chính </w:t>
      </w:r>
      <w:r w:rsidRPr="004F6631">
        <w:rPr>
          <w:bCs/>
          <w:szCs w:val="28"/>
          <w:lang w:val="pt-BR"/>
        </w:rPr>
        <w:t>chi tiết đáp ứng yêu cầu tiêu chuẩn hệ thống quản lý chất lượng ISO 9001: 2015 để tin học hóa việc giải quyết thủ tục hành chính.</w:t>
      </w:r>
    </w:p>
    <w:p w14:paraId="58BF088E" w14:textId="15EED910" w:rsidR="00B23D6C" w:rsidRDefault="00D30199" w:rsidP="00B23D6C">
      <w:pPr>
        <w:spacing w:before="120" w:after="120"/>
        <w:ind w:firstLine="567"/>
        <w:jc w:val="both"/>
        <w:rPr>
          <w:color w:val="000000"/>
          <w:lang w:val="nl-NL"/>
        </w:rPr>
      </w:pPr>
      <w:r w:rsidRPr="00E41CFB">
        <w:rPr>
          <w:b/>
          <w:szCs w:val="28"/>
          <w:lang w:val="pt-BR"/>
        </w:rPr>
        <w:t xml:space="preserve">Điều 2. </w:t>
      </w:r>
      <w:r w:rsidRPr="00E41CFB">
        <w:rPr>
          <w:bCs/>
          <w:szCs w:val="28"/>
          <w:lang w:val="pt-BR"/>
        </w:rPr>
        <w:t>Quyết định này có hiệu lực thi hành kể từ</w:t>
      </w:r>
      <w:r w:rsidR="009A0058">
        <w:rPr>
          <w:bCs/>
          <w:szCs w:val="28"/>
          <w:lang w:val="pt-BR"/>
        </w:rPr>
        <w:t xml:space="preserve"> ngày ký </w:t>
      </w:r>
      <w:r w:rsidR="009D3CBA">
        <w:rPr>
          <w:bCs/>
          <w:szCs w:val="28"/>
          <w:lang w:val="pt-BR"/>
        </w:rPr>
        <w:t xml:space="preserve">ban hành </w:t>
      </w:r>
      <w:r w:rsidR="009A0058">
        <w:rPr>
          <w:bCs/>
          <w:szCs w:val="28"/>
          <w:lang w:val="pt-BR"/>
        </w:rPr>
        <w:t xml:space="preserve">và thay thế Quyết định số </w:t>
      </w:r>
      <w:r w:rsidR="00B23D6C" w:rsidRPr="000E4644">
        <w:rPr>
          <w:color w:val="000000"/>
          <w:lang w:val="nl-NL"/>
        </w:rPr>
        <w:t xml:space="preserve">2065/QĐ-UBND ngày 06/6/2018 của Ủy ban nhân dân tỉnh </w:t>
      </w:r>
      <w:r w:rsidR="00B23D6C">
        <w:rPr>
          <w:color w:val="000000"/>
          <w:lang w:val="nl-NL"/>
        </w:rPr>
        <w:t xml:space="preserve">Quảng Ninh </w:t>
      </w:r>
      <w:r w:rsidR="00B23D6C" w:rsidRPr="000E4644">
        <w:rPr>
          <w:color w:val="000000"/>
          <w:lang w:val="nl-NL"/>
        </w:rPr>
        <w:t>về việc công bố danh mục thủ tục hành chính mới ban hành;</w:t>
      </w:r>
      <w:r w:rsidR="00B23D6C">
        <w:rPr>
          <w:color w:val="000000"/>
          <w:lang w:val="nl-NL"/>
        </w:rPr>
        <w:t xml:space="preserve"> </w:t>
      </w:r>
      <w:r w:rsidR="00B23D6C" w:rsidRPr="000E4644">
        <w:rPr>
          <w:color w:val="000000"/>
          <w:lang w:val="nl-NL"/>
        </w:rPr>
        <w:t xml:space="preserve">thủ tục </w:t>
      </w:r>
      <w:r w:rsidR="00B23D6C" w:rsidRPr="000E4644">
        <w:rPr>
          <w:color w:val="000000"/>
          <w:lang w:val="nl-NL"/>
        </w:rPr>
        <w:lastRenderedPageBreak/>
        <w:t>hành chính bãi bỏ thuộc phạm vi, chức năng quản lý của Ban Dân tộc tỉnh Quảng Ninh</w:t>
      </w:r>
      <w:r w:rsidR="00B23D6C">
        <w:rPr>
          <w:color w:val="000000"/>
          <w:lang w:val="nl-NL"/>
        </w:rPr>
        <w:t>.</w:t>
      </w:r>
    </w:p>
    <w:p w14:paraId="07E92453" w14:textId="5AB6B146" w:rsidR="00B23D6C" w:rsidRDefault="00D30199" w:rsidP="00B23D6C">
      <w:pPr>
        <w:spacing w:before="120" w:after="120" w:line="360" w:lineRule="exact"/>
        <w:ind w:firstLine="567"/>
        <w:jc w:val="both"/>
        <w:rPr>
          <w:szCs w:val="28"/>
          <w:lang w:val="pt-BR"/>
        </w:rPr>
      </w:pPr>
      <w:r w:rsidRPr="00E41CFB">
        <w:rPr>
          <w:b/>
          <w:szCs w:val="28"/>
          <w:lang w:val="pt-BR"/>
        </w:rPr>
        <w:t xml:space="preserve">Điều 3. </w:t>
      </w:r>
      <w:r w:rsidRPr="00E41CFB">
        <w:rPr>
          <w:szCs w:val="28"/>
          <w:lang w:val="pt-BR"/>
        </w:rPr>
        <w:t xml:space="preserve">Chánh Văn phòng </w:t>
      </w:r>
      <w:r w:rsidR="00D01761">
        <w:rPr>
          <w:szCs w:val="28"/>
          <w:lang w:val="pt-BR"/>
        </w:rPr>
        <w:t>Ủy</w:t>
      </w:r>
      <w:r w:rsidRPr="00E41CFB">
        <w:rPr>
          <w:szCs w:val="28"/>
          <w:lang w:val="pt-BR"/>
        </w:rPr>
        <w:t xml:space="preserve"> ban nhân dân tỉnh, </w:t>
      </w:r>
      <w:r w:rsidR="0073279E">
        <w:rPr>
          <w:szCs w:val="28"/>
          <w:lang w:val="pt-BR"/>
        </w:rPr>
        <w:t>Trưởng Ban Dân tộc tỉnh</w:t>
      </w:r>
      <w:r w:rsidRPr="00E41CFB">
        <w:rPr>
          <w:szCs w:val="28"/>
          <w:lang w:val="pt-BR"/>
        </w:rPr>
        <w:t>;</w:t>
      </w:r>
      <w:r w:rsidR="0073279E">
        <w:rPr>
          <w:szCs w:val="28"/>
          <w:lang w:val="pt-BR"/>
        </w:rPr>
        <w:t xml:space="preserve"> Chủ tịch </w:t>
      </w:r>
      <w:r w:rsidR="00F03BF6">
        <w:rPr>
          <w:szCs w:val="28"/>
          <w:lang w:val="pt-BR"/>
        </w:rPr>
        <w:t>Ủy ban nhân dân</w:t>
      </w:r>
      <w:r w:rsidR="0073279E">
        <w:rPr>
          <w:szCs w:val="28"/>
          <w:lang w:val="pt-BR"/>
        </w:rPr>
        <w:t xml:space="preserve"> các huyện, </w:t>
      </w:r>
      <w:r w:rsidR="00A6476B">
        <w:rPr>
          <w:szCs w:val="28"/>
          <w:lang w:val="pt-BR"/>
        </w:rPr>
        <w:t xml:space="preserve">thị xã, </w:t>
      </w:r>
      <w:r w:rsidR="0073279E">
        <w:rPr>
          <w:szCs w:val="28"/>
          <w:lang w:val="pt-BR"/>
        </w:rPr>
        <w:t>thành phố</w:t>
      </w:r>
      <w:r w:rsidR="003B533D">
        <w:rPr>
          <w:szCs w:val="28"/>
          <w:lang w:val="pt-BR"/>
        </w:rPr>
        <w:t xml:space="preserve"> </w:t>
      </w:r>
      <w:r w:rsidRPr="00E41CFB">
        <w:rPr>
          <w:szCs w:val="28"/>
          <w:lang w:val="pt-BR"/>
        </w:rPr>
        <w:t>và tổ chức, cá nhân liên quan chịu trách nhiệm thi hành Quyết đị</w:t>
      </w:r>
      <w:r w:rsidR="00B23D6C">
        <w:rPr>
          <w:szCs w:val="28"/>
          <w:lang w:val="pt-BR"/>
        </w:rPr>
        <w:t>nh này./</w:t>
      </w:r>
    </w:p>
    <w:p w14:paraId="172AE5B0" w14:textId="77777777" w:rsidR="00F03BF6" w:rsidRPr="00B23D6C" w:rsidRDefault="00F03BF6" w:rsidP="00B23D6C">
      <w:pPr>
        <w:spacing w:before="120" w:after="120" w:line="360" w:lineRule="exact"/>
        <w:ind w:firstLine="567"/>
        <w:jc w:val="both"/>
        <w:rPr>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47"/>
      </w:tblGrid>
      <w:tr w:rsidR="00D30199" w:rsidRPr="00DD5CDC" w14:paraId="606D0818" w14:textId="77777777" w:rsidTr="004634D6">
        <w:trPr>
          <w:trHeight w:val="2304"/>
        </w:trPr>
        <w:tc>
          <w:tcPr>
            <w:tcW w:w="4644" w:type="dxa"/>
          </w:tcPr>
          <w:p w14:paraId="3DF51061" w14:textId="35E54FEB" w:rsidR="00D30199" w:rsidRPr="00DD5CDC" w:rsidRDefault="00D30199" w:rsidP="004634D6">
            <w:pPr>
              <w:ind w:left="-105"/>
              <w:jc w:val="both"/>
              <w:rPr>
                <w:rFonts w:ascii="Times New Roman" w:hAnsi="Times New Roman" w:cs="Times New Roman"/>
                <w:sz w:val="26"/>
                <w:szCs w:val="26"/>
              </w:rPr>
            </w:pPr>
          </w:p>
        </w:tc>
        <w:tc>
          <w:tcPr>
            <w:tcW w:w="4644" w:type="dxa"/>
          </w:tcPr>
          <w:p w14:paraId="5F464CDA" w14:textId="77777777" w:rsidR="00D30199" w:rsidRPr="00DD66C9" w:rsidRDefault="006A501A" w:rsidP="00D07213">
            <w:pPr>
              <w:jc w:val="center"/>
              <w:rPr>
                <w:rFonts w:ascii="Times New Roman" w:hAnsi="Times New Roman" w:cs="Times New Roman"/>
                <w:b/>
                <w:sz w:val="26"/>
                <w:szCs w:val="26"/>
              </w:rPr>
            </w:pPr>
            <w:r w:rsidRPr="00DD66C9">
              <w:rPr>
                <w:rFonts w:ascii="Times New Roman" w:hAnsi="Times New Roman" w:cs="Times New Roman"/>
                <w:b/>
                <w:sz w:val="26"/>
                <w:szCs w:val="26"/>
              </w:rPr>
              <w:t>TM. ỦY BAN NHÂN DÂN</w:t>
            </w:r>
          </w:p>
          <w:p w14:paraId="5F75A50D" w14:textId="77777777" w:rsidR="006A501A" w:rsidRPr="00DD66C9" w:rsidRDefault="006A501A" w:rsidP="00D07213">
            <w:pPr>
              <w:jc w:val="center"/>
              <w:rPr>
                <w:rFonts w:ascii="Times New Roman" w:hAnsi="Times New Roman" w:cs="Times New Roman"/>
                <w:b/>
                <w:sz w:val="26"/>
                <w:szCs w:val="26"/>
              </w:rPr>
            </w:pPr>
            <w:r w:rsidRPr="00DD66C9">
              <w:rPr>
                <w:rFonts w:ascii="Times New Roman" w:hAnsi="Times New Roman" w:cs="Times New Roman"/>
                <w:b/>
                <w:sz w:val="26"/>
                <w:szCs w:val="26"/>
              </w:rPr>
              <w:t>CHỦ TỊCH</w:t>
            </w:r>
          </w:p>
          <w:p w14:paraId="5BC25C47" w14:textId="77777777" w:rsidR="006A501A" w:rsidRDefault="006A501A" w:rsidP="00D07213">
            <w:pPr>
              <w:jc w:val="center"/>
              <w:rPr>
                <w:rFonts w:ascii="Times New Roman" w:hAnsi="Times New Roman" w:cs="Times New Roman"/>
                <w:b/>
                <w:sz w:val="28"/>
                <w:szCs w:val="28"/>
              </w:rPr>
            </w:pPr>
          </w:p>
          <w:p w14:paraId="3D36DFCA" w14:textId="70AF68C8" w:rsidR="006A501A" w:rsidRPr="00BB7CF9" w:rsidRDefault="00BB7CF9" w:rsidP="00D07213">
            <w:pPr>
              <w:jc w:val="center"/>
              <w:rPr>
                <w:rFonts w:ascii="Times New Roman" w:hAnsi="Times New Roman" w:cs="Times New Roman"/>
                <w:i/>
                <w:sz w:val="28"/>
                <w:szCs w:val="28"/>
              </w:rPr>
            </w:pPr>
            <w:r w:rsidRPr="00BB7CF9">
              <w:rPr>
                <w:rFonts w:ascii="Times New Roman" w:hAnsi="Times New Roman" w:cs="Times New Roman"/>
                <w:i/>
                <w:sz w:val="28"/>
                <w:szCs w:val="28"/>
              </w:rPr>
              <w:t>(Đã ký)</w:t>
            </w:r>
          </w:p>
          <w:p w14:paraId="7ACEE8AB" w14:textId="77777777" w:rsidR="006A501A" w:rsidRDefault="006A501A" w:rsidP="00D07213">
            <w:pPr>
              <w:jc w:val="center"/>
              <w:rPr>
                <w:rFonts w:ascii="Times New Roman" w:hAnsi="Times New Roman" w:cs="Times New Roman"/>
                <w:b/>
                <w:sz w:val="28"/>
                <w:szCs w:val="28"/>
              </w:rPr>
            </w:pPr>
          </w:p>
          <w:p w14:paraId="744D9C2B" w14:textId="2875B061" w:rsidR="006A501A" w:rsidRPr="00DD5CDC" w:rsidRDefault="006A501A" w:rsidP="00D07213">
            <w:pPr>
              <w:jc w:val="center"/>
              <w:rPr>
                <w:rFonts w:ascii="Times New Roman" w:hAnsi="Times New Roman" w:cs="Times New Roman"/>
                <w:b/>
                <w:sz w:val="26"/>
                <w:szCs w:val="26"/>
              </w:rPr>
            </w:pPr>
            <w:r>
              <w:rPr>
                <w:rFonts w:ascii="Times New Roman" w:hAnsi="Times New Roman" w:cs="Times New Roman"/>
                <w:b/>
                <w:sz w:val="28"/>
                <w:szCs w:val="28"/>
              </w:rPr>
              <w:t>Cao Tường Huy</w:t>
            </w:r>
          </w:p>
        </w:tc>
      </w:tr>
    </w:tbl>
    <w:p w14:paraId="3B35567C" w14:textId="77777777" w:rsidR="00A11EB9" w:rsidRDefault="00A11EB9"/>
    <w:p w14:paraId="6179BAB9" w14:textId="77777777" w:rsidR="0073279E" w:rsidRDefault="0073279E"/>
    <w:p w14:paraId="15FD2B45" w14:textId="77777777" w:rsidR="0073279E" w:rsidRDefault="0073279E"/>
    <w:p w14:paraId="2C71A44C" w14:textId="77777777" w:rsidR="0073279E" w:rsidRDefault="0073279E"/>
    <w:p w14:paraId="1EB8D439" w14:textId="5ED4FA2D" w:rsidR="00941001" w:rsidRDefault="00941001">
      <w:pPr>
        <w:spacing w:after="160" w:line="259" w:lineRule="auto"/>
      </w:pPr>
      <w:r>
        <w:br w:type="page"/>
      </w:r>
    </w:p>
    <w:p w14:paraId="4DC3A862" w14:textId="77777777" w:rsidR="00941001" w:rsidRDefault="00941001">
      <w:pPr>
        <w:sectPr w:rsidR="00941001" w:rsidSect="00081BF3">
          <w:headerReference w:type="default" r:id="rId7"/>
          <w:headerReference w:type="first" r:id="rId8"/>
          <w:pgSz w:w="11907" w:h="16840" w:code="9"/>
          <w:pgMar w:top="1134" w:right="1134" w:bottom="1134" w:left="1701" w:header="720" w:footer="720" w:gutter="0"/>
          <w:cols w:space="720"/>
          <w:titlePg/>
          <w:docGrid w:linePitch="381"/>
        </w:sectPr>
      </w:pPr>
    </w:p>
    <w:p w14:paraId="2D2723DF" w14:textId="78863B85" w:rsidR="00C510F6" w:rsidRDefault="00C510F6" w:rsidP="00941001">
      <w:pPr>
        <w:jc w:val="center"/>
        <w:rPr>
          <w:b/>
        </w:rPr>
      </w:pPr>
      <w:r>
        <w:rPr>
          <w:b/>
        </w:rPr>
        <w:lastRenderedPageBreak/>
        <w:t>Phụ lục</w:t>
      </w:r>
    </w:p>
    <w:p w14:paraId="28784F04" w14:textId="52B2AFC1" w:rsidR="00941001" w:rsidRPr="00C510F6" w:rsidRDefault="00C510F6" w:rsidP="00941001">
      <w:pPr>
        <w:jc w:val="center"/>
        <w:rPr>
          <w:b/>
          <w:sz w:val="26"/>
          <w:szCs w:val="26"/>
        </w:rPr>
      </w:pPr>
      <w:r w:rsidRPr="00C510F6">
        <w:rPr>
          <w:b/>
          <w:sz w:val="26"/>
          <w:szCs w:val="26"/>
        </w:rPr>
        <w:t xml:space="preserve">DANH MỤC </w:t>
      </w:r>
      <w:r w:rsidR="00941001" w:rsidRPr="00C510F6">
        <w:rPr>
          <w:b/>
          <w:sz w:val="26"/>
          <w:szCs w:val="26"/>
        </w:rPr>
        <w:t>THỦ TỤC HÀNH CHÍNH THAY THẾ</w:t>
      </w:r>
    </w:p>
    <w:p w14:paraId="2A7C1091" w14:textId="77777777" w:rsidR="00941001" w:rsidRPr="00C510F6" w:rsidRDefault="00941001" w:rsidP="00941001">
      <w:pPr>
        <w:jc w:val="center"/>
        <w:rPr>
          <w:b/>
          <w:sz w:val="26"/>
          <w:szCs w:val="26"/>
        </w:rPr>
      </w:pPr>
      <w:r w:rsidRPr="00C510F6">
        <w:rPr>
          <w:b/>
          <w:sz w:val="26"/>
          <w:szCs w:val="26"/>
        </w:rPr>
        <w:t>THUỘC PHẠM VI CHỨC NĂNG QUẢN LÝ CỦA BAN DÂN TỘC</w:t>
      </w:r>
    </w:p>
    <w:p w14:paraId="76C50877" w14:textId="7497BCCD" w:rsidR="00941001" w:rsidRDefault="00941001" w:rsidP="00941001">
      <w:pPr>
        <w:jc w:val="center"/>
        <w:rPr>
          <w:i/>
          <w:sz w:val="26"/>
          <w:szCs w:val="26"/>
        </w:rPr>
      </w:pPr>
      <w:r w:rsidRPr="00AB1390">
        <w:rPr>
          <w:i/>
          <w:sz w:val="26"/>
          <w:szCs w:val="26"/>
        </w:rPr>
        <w:t xml:space="preserve">(Ban hành kèm </w:t>
      </w:r>
      <w:proofErr w:type="gramStart"/>
      <w:r w:rsidRPr="00AB1390">
        <w:rPr>
          <w:i/>
          <w:sz w:val="26"/>
          <w:szCs w:val="26"/>
        </w:rPr>
        <w:t>theo</w:t>
      </w:r>
      <w:proofErr w:type="gramEnd"/>
      <w:r w:rsidRPr="00AB1390">
        <w:rPr>
          <w:i/>
          <w:sz w:val="26"/>
          <w:szCs w:val="26"/>
        </w:rPr>
        <w:t xml:space="preserve"> Quyết định số</w:t>
      </w:r>
      <w:r>
        <w:rPr>
          <w:i/>
          <w:sz w:val="26"/>
          <w:szCs w:val="26"/>
        </w:rPr>
        <w:t xml:space="preserve">: </w:t>
      </w:r>
      <w:r w:rsidR="00426548">
        <w:rPr>
          <w:i/>
          <w:sz w:val="26"/>
          <w:szCs w:val="26"/>
        </w:rPr>
        <w:t>153</w:t>
      </w:r>
      <w:r w:rsidRPr="00AB1390">
        <w:rPr>
          <w:i/>
          <w:sz w:val="26"/>
          <w:szCs w:val="26"/>
        </w:rPr>
        <w:t>/QĐ-UB</w:t>
      </w:r>
      <w:r>
        <w:rPr>
          <w:i/>
          <w:sz w:val="26"/>
          <w:szCs w:val="26"/>
        </w:rPr>
        <w:t>ND</w:t>
      </w:r>
      <w:r w:rsidRPr="00AB1390">
        <w:rPr>
          <w:i/>
          <w:sz w:val="26"/>
          <w:szCs w:val="26"/>
        </w:rPr>
        <w:t xml:space="preserve"> ngày</w:t>
      </w:r>
      <w:r>
        <w:rPr>
          <w:i/>
          <w:sz w:val="26"/>
          <w:szCs w:val="26"/>
        </w:rPr>
        <w:t xml:space="preserve"> </w:t>
      </w:r>
      <w:r w:rsidR="00426548">
        <w:rPr>
          <w:i/>
          <w:sz w:val="26"/>
          <w:szCs w:val="26"/>
        </w:rPr>
        <w:t>12</w:t>
      </w:r>
      <w:r>
        <w:rPr>
          <w:i/>
          <w:sz w:val="26"/>
          <w:szCs w:val="26"/>
        </w:rPr>
        <w:t xml:space="preserve">/01/2024 </w:t>
      </w:r>
      <w:r w:rsidRPr="00AB1390">
        <w:rPr>
          <w:i/>
          <w:sz w:val="26"/>
          <w:szCs w:val="26"/>
        </w:rPr>
        <w:t xml:space="preserve">của </w:t>
      </w:r>
      <w:r>
        <w:rPr>
          <w:i/>
          <w:sz w:val="26"/>
          <w:szCs w:val="26"/>
        </w:rPr>
        <w:t>UBND tỉnh Quảng Ninh</w:t>
      </w:r>
      <w:r w:rsidRPr="00AB1390">
        <w:rPr>
          <w:i/>
          <w:sz w:val="26"/>
          <w:szCs w:val="26"/>
        </w:rPr>
        <w:t>)</w:t>
      </w:r>
    </w:p>
    <w:p w14:paraId="7FE2B856" w14:textId="7FD70B4F" w:rsidR="00941001" w:rsidRPr="00AB1390" w:rsidRDefault="00941001" w:rsidP="00941001">
      <w:pPr>
        <w:jc w:val="center"/>
        <w:rPr>
          <w:i/>
          <w:sz w:val="26"/>
          <w:szCs w:val="26"/>
        </w:rPr>
      </w:pPr>
      <w:r>
        <w:rPr>
          <w:i/>
          <w:noProof/>
          <w:sz w:val="12"/>
        </w:rPr>
        <mc:AlternateContent>
          <mc:Choice Requires="wps">
            <w:drawing>
              <wp:anchor distT="0" distB="0" distL="114300" distR="114300" simplePos="0" relativeHeight="251663360" behindDoc="0" locked="0" layoutInCell="1" allowOverlap="1" wp14:anchorId="52E4A41A" wp14:editId="0B6D029B">
                <wp:simplePos x="0" y="0"/>
                <wp:positionH relativeFrom="column">
                  <wp:posOffset>3591560</wp:posOffset>
                </wp:positionH>
                <wp:positionV relativeFrom="paragraph">
                  <wp:posOffset>71120</wp:posOffset>
                </wp:positionV>
                <wp:extent cx="2076450" cy="0"/>
                <wp:effectExtent l="13970" t="8255" r="508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21265B"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8pt,5.6pt" to="446.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YVsAEAAEgDAAAOAAAAZHJzL2Uyb0RvYy54bWysU8Fu2zAMvQ/YPwi6L3aCpdu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"/>
            </w:pict>
          </mc:Fallback>
        </mc:AlternateContent>
      </w:r>
    </w:p>
    <w:p w14:paraId="37C6A5DE" w14:textId="77777777" w:rsidR="00941001" w:rsidRPr="00D2014E" w:rsidRDefault="00941001" w:rsidP="00941001">
      <w:pPr>
        <w:jc w:val="center"/>
        <w:rPr>
          <w:i/>
          <w:sz w:val="2"/>
        </w:rPr>
      </w:pPr>
    </w:p>
    <w:p w14:paraId="5E1AA2BD" w14:textId="2BD84E9A" w:rsidR="00941001" w:rsidRDefault="00941001" w:rsidP="00941001">
      <w:pPr>
        <w:spacing w:after="120"/>
        <w:ind w:firstLine="720"/>
        <w:jc w:val="both"/>
        <w:rPr>
          <w:b/>
          <w:bCs/>
          <w:sz w:val="2"/>
        </w:rPr>
      </w:pPr>
    </w:p>
    <w:p w14:paraId="244C4463" w14:textId="4A0E1804" w:rsidR="00CD0974" w:rsidRDefault="00CD0974" w:rsidP="00941001">
      <w:pPr>
        <w:spacing w:after="120"/>
        <w:ind w:firstLine="720"/>
        <w:jc w:val="both"/>
        <w:rPr>
          <w:b/>
          <w:bCs/>
          <w:sz w:val="2"/>
        </w:rPr>
      </w:pPr>
    </w:p>
    <w:tbl>
      <w:tblPr>
        <w:tblW w:w="14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2"/>
        <w:gridCol w:w="2911"/>
        <w:gridCol w:w="990"/>
        <w:gridCol w:w="1440"/>
        <w:gridCol w:w="1321"/>
        <w:gridCol w:w="3367"/>
        <w:gridCol w:w="850"/>
        <w:gridCol w:w="713"/>
      </w:tblGrid>
      <w:tr w:rsidR="00CD0974" w:rsidRPr="00FE2E0F" w14:paraId="0B6CDDB5" w14:textId="77777777" w:rsidTr="00CD6137">
        <w:trPr>
          <w:trHeight w:val="975"/>
          <w:tblHeader/>
          <w:jc w:val="center"/>
        </w:trPr>
        <w:tc>
          <w:tcPr>
            <w:tcW w:w="567" w:type="dxa"/>
            <w:vMerge w:val="restart"/>
            <w:vAlign w:val="center"/>
          </w:tcPr>
          <w:p w14:paraId="7B5DBD04" w14:textId="77777777" w:rsidR="00CD0974" w:rsidRPr="00FE2E0F" w:rsidRDefault="00CD0974" w:rsidP="00461482">
            <w:pPr>
              <w:jc w:val="center"/>
              <w:rPr>
                <w:b/>
                <w:sz w:val="20"/>
                <w:szCs w:val="20"/>
                <w:lang w:val="nl-NL"/>
              </w:rPr>
            </w:pPr>
            <w:r w:rsidRPr="00FE2E0F">
              <w:rPr>
                <w:b/>
                <w:sz w:val="20"/>
                <w:szCs w:val="20"/>
                <w:lang w:val="nl-NL"/>
              </w:rPr>
              <w:t>TT</w:t>
            </w:r>
          </w:p>
        </w:tc>
        <w:tc>
          <w:tcPr>
            <w:tcW w:w="2692" w:type="dxa"/>
            <w:vMerge w:val="restart"/>
            <w:vAlign w:val="center"/>
          </w:tcPr>
          <w:p w14:paraId="562933BE" w14:textId="77777777" w:rsidR="00CD0974" w:rsidRPr="00FE2E0F" w:rsidRDefault="00CD0974" w:rsidP="00461482">
            <w:pPr>
              <w:jc w:val="both"/>
              <w:rPr>
                <w:b/>
                <w:spacing w:val="-2"/>
                <w:sz w:val="20"/>
                <w:szCs w:val="20"/>
                <w:lang w:val="nl-NL"/>
              </w:rPr>
            </w:pPr>
            <w:r w:rsidRPr="00FE2E0F">
              <w:rPr>
                <w:b/>
                <w:spacing w:val="-2"/>
                <w:sz w:val="20"/>
                <w:szCs w:val="20"/>
                <w:lang w:val="nl-NL"/>
              </w:rPr>
              <w:t>Tên thủ tục hành chính được thay thế</w:t>
            </w:r>
          </w:p>
        </w:tc>
        <w:tc>
          <w:tcPr>
            <w:tcW w:w="2911" w:type="dxa"/>
            <w:vMerge w:val="restart"/>
            <w:vAlign w:val="center"/>
          </w:tcPr>
          <w:p w14:paraId="05B2F271" w14:textId="77777777" w:rsidR="00CD0974" w:rsidRPr="00FE2E0F" w:rsidRDefault="00CD0974" w:rsidP="00461482">
            <w:pPr>
              <w:jc w:val="both"/>
              <w:rPr>
                <w:b/>
                <w:sz w:val="20"/>
                <w:szCs w:val="20"/>
                <w:lang w:val="nl-NL"/>
              </w:rPr>
            </w:pPr>
            <w:r w:rsidRPr="00FE2E0F">
              <w:rPr>
                <w:b/>
                <w:sz w:val="20"/>
                <w:szCs w:val="20"/>
                <w:lang w:val="nl-NL"/>
              </w:rPr>
              <w:t>Tên thủ tục hành chính thay thế</w:t>
            </w:r>
          </w:p>
        </w:tc>
        <w:tc>
          <w:tcPr>
            <w:tcW w:w="990" w:type="dxa"/>
            <w:vMerge w:val="restart"/>
            <w:vAlign w:val="center"/>
          </w:tcPr>
          <w:p w14:paraId="3D0B9A8A" w14:textId="77777777" w:rsidR="00CD0974" w:rsidRPr="00FE2E0F" w:rsidRDefault="00CD0974" w:rsidP="00461482">
            <w:pPr>
              <w:jc w:val="center"/>
              <w:rPr>
                <w:b/>
                <w:sz w:val="20"/>
                <w:szCs w:val="20"/>
                <w:lang w:val="nl-NL"/>
              </w:rPr>
            </w:pPr>
            <w:r w:rsidRPr="00FE2E0F">
              <w:rPr>
                <w:b/>
                <w:sz w:val="20"/>
                <w:szCs w:val="20"/>
                <w:lang w:val="nl-NL"/>
              </w:rPr>
              <w:t>Thời hạn giải quyết (ngày làm việc)</w:t>
            </w:r>
          </w:p>
        </w:tc>
        <w:tc>
          <w:tcPr>
            <w:tcW w:w="1440" w:type="dxa"/>
            <w:vMerge w:val="restart"/>
            <w:vAlign w:val="center"/>
          </w:tcPr>
          <w:p w14:paraId="01347089" w14:textId="77777777" w:rsidR="00CD0974" w:rsidRPr="00FE2E0F" w:rsidRDefault="00CD0974" w:rsidP="00461482">
            <w:pPr>
              <w:jc w:val="center"/>
              <w:rPr>
                <w:b/>
                <w:sz w:val="20"/>
                <w:szCs w:val="20"/>
                <w:lang w:val="nl-NL"/>
              </w:rPr>
            </w:pPr>
            <w:r w:rsidRPr="00FE2E0F">
              <w:rPr>
                <w:b/>
                <w:sz w:val="20"/>
                <w:szCs w:val="20"/>
                <w:lang w:val="nl-NL"/>
              </w:rPr>
              <w:t>Địa điểm thực hiện</w:t>
            </w:r>
          </w:p>
        </w:tc>
        <w:tc>
          <w:tcPr>
            <w:tcW w:w="1321" w:type="dxa"/>
            <w:vMerge w:val="restart"/>
            <w:vAlign w:val="center"/>
          </w:tcPr>
          <w:p w14:paraId="53CDE76C" w14:textId="77777777" w:rsidR="00CD0974" w:rsidRPr="00FE2E0F" w:rsidRDefault="00CD0974" w:rsidP="00461482">
            <w:pPr>
              <w:jc w:val="center"/>
              <w:rPr>
                <w:b/>
                <w:sz w:val="20"/>
                <w:szCs w:val="20"/>
                <w:lang w:val="nl-NL"/>
              </w:rPr>
            </w:pPr>
            <w:r w:rsidRPr="00FE2E0F">
              <w:rPr>
                <w:b/>
                <w:sz w:val="20"/>
                <w:szCs w:val="20"/>
                <w:lang w:val="nl-NL"/>
              </w:rPr>
              <w:t>Phí, lệ phí</w:t>
            </w:r>
          </w:p>
        </w:tc>
        <w:tc>
          <w:tcPr>
            <w:tcW w:w="3367" w:type="dxa"/>
            <w:vMerge w:val="restart"/>
            <w:vAlign w:val="center"/>
          </w:tcPr>
          <w:p w14:paraId="1D340828" w14:textId="77777777" w:rsidR="00CD0974" w:rsidRPr="00FE2E0F" w:rsidRDefault="00CD0974" w:rsidP="00461482">
            <w:pPr>
              <w:jc w:val="center"/>
              <w:rPr>
                <w:b/>
                <w:sz w:val="20"/>
                <w:szCs w:val="20"/>
                <w:lang w:val="nl-NL"/>
              </w:rPr>
            </w:pPr>
            <w:r w:rsidRPr="00FE2E0F">
              <w:rPr>
                <w:b/>
                <w:sz w:val="20"/>
                <w:szCs w:val="20"/>
                <w:lang w:val="nl-NL"/>
              </w:rPr>
              <w:t>Căn cứ pháp lý</w:t>
            </w:r>
          </w:p>
        </w:tc>
        <w:tc>
          <w:tcPr>
            <w:tcW w:w="1563" w:type="dxa"/>
            <w:gridSpan w:val="2"/>
            <w:vAlign w:val="center"/>
          </w:tcPr>
          <w:p w14:paraId="7029B760" w14:textId="77777777" w:rsidR="00CD0974" w:rsidRPr="00FE2E0F" w:rsidRDefault="00CD0974" w:rsidP="00461482">
            <w:pPr>
              <w:jc w:val="center"/>
              <w:rPr>
                <w:b/>
                <w:sz w:val="20"/>
                <w:szCs w:val="20"/>
                <w:lang w:val="nl-NL"/>
              </w:rPr>
            </w:pPr>
            <w:r w:rsidRPr="00FE2E0F">
              <w:rPr>
                <w:b/>
                <w:sz w:val="20"/>
                <w:szCs w:val="20"/>
                <w:lang w:val="nl-NL"/>
              </w:rPr>
              <w:t xml:space="preserve">Hình thức thực hiện qua dịch vụ </w:t>
            </w:r>
            <w:r w:rsidRPr="00FE2E0F">
              <w:rPr>
                <w:b/>
                <w:sz w:val="20"/>
                <w:szCs w:val="20"/>
                <w:lang w:val="vi-VN"/>
              </w:rPr>
              <w:t>BCCI</w:t>
            </w:r>
          </w:p>
        </w:tc>
      </w:tr>
      <w:tr w:rsidR="00CD0974" w:rsidRPr="00FE2E0F" w14:paraId="0EAE38F7" w14:textId="77777777" w:rsidTr="006E5716">
        <w:trPr>
          <w:trHeight w:val="762"/>
          <w:tblHeader/>
          <w:jc w:val="center"/>
        </w:trPr>
        <w:tc>
          <w:tcPr>
            <w:tcW w:w="567" w:type="dxa"/>
            <w:vMerge/>
            <w:vAlign w:val="center"/>
          </w:tcPr>
          <w:p w14:paraId="6A8217BB" w14:textId="77777777" w:rsidR="00CD0974" w:rsidRPr="00FE2E0F" w:rsidRDefault="00CD0974" w:rsidP="00461482">
            <w:pPr>
              <w:jc w:val="center"/>
              <w:rPr>
                <w:b/>
                <w:sz w:val="20"/>
                <w:szCs w:val="20"/>
                <w:lang w:val="nl-NL"/>
              </w:rPr>
            </w:pPr>
          </w:p>
        </w:tc>
        <w:tc>
          <w:tcPr>
            <w:tcW w:w="2692" w:type="dxa"/>
            <w:vMerge/>
            <w:vAlign w:val="center"/>
          </w:tcPr>
          <w:p w14:paraId="1BD55CDE" w14:textId="77777777" w:rsidR="00CD0974" w:rsidRPr="00FE2E0F" w:rsidRDefault="00CD0974" w:rsidP="00461482">
            <w:pPr>
              <w:jc w:val="center"/>
              <w:rPr>
                <w:b/>
                <w:spacing w:val="-2"/>
                <w:sz w:val="20"/>
                <w:szCs w:val="20"/>
                <w:lang w:val="nl-NL"/>
              </w:rPr>
            </w:pPr>
          </w:p>
        </w:tc>
        <w:tc>
          <w:tcPr>
            <w:tcW w:w="2911" w:type="dxa"/>
            <w:vMerge/>
          </w:tcPr>
          <w:p w14:paraId="635874C2" w14:textId="77777777" w:rsidR="00CD0974" w:rsidRPr="00FE2E0F" w:rsidRDefault="00CD0974" w:rsidP="00461482">
            <w:pPr>
              <w:jc w:val="center"/>
              <w:rPr>
                <w:b/>
                <w:sz w:val="20"/>
                <w:szCs w:val="20"/>
                <w:lang w:val="nl-NL"/>
              </w:rPr>
            </w:pPr>
          </w:p>
        </w:tc>
        <w:tc>
          <w:tcPr>
            <w:tcW w:w="990" w:type="dxa"/>
            <w:vMerge/>
            <w:vAlign w:val="center"/>
          </w:tcPr>
          <w:p w14:paraId="53841496" w14:textId="77777777" w:rsidR="00CD0974" w:rsidRPr="00FE2E0F" w:rsidRDefault="00CD0974" w:rsidP="00461482">
            <w:pPr>
              <w:jc w:val="center"/>
              <w:rPr>
                <w:b/>
                <w:sz w:val="20"/>
                <w:szCs w:val="20"/>
                <w:lang w:val="nl-NL"/>
              </w:rPr>
            </w:pPr>
          </w:p>
        </w:tc>
        <w:tc>
          <w:tcPr>
            <w:tcW w:w="1440" w:type="dxa"/>
            <w:vMerge/>
            <w:vAlign w:val="center"/>
          </w:tcPr>
          <w:p w14:paraId="0D169DBB" w14:textId="77777777" w:rsidR="00CD0974" w:rsidRPr="00FE2E0F" w:rsidRDefault="00CD0974" w:rsidP="00461482">
            <w:pPr>
              <w:jc w:val="center"/>
              <w:rPr>
                <w:b/>
                <w:sz w:val="20"/>
                <w:szCs w:val="20"/>
                <w:lang w:val="nl-NL"/>
              </w:rPr>
            </w:pPr>
          </w:p>
        </w:tc>
        <w:tc>
          <w:tcPr>
            <w:tcW w:w="1321" w:type="dxa"/>
            <w:vMerge/>
            <w:vAlign w:val="center"/>
          </w:tcPr>
          <w:p w14:paraId="37ADBD3D" w14:textId="77777777" w:rsidR="00CD0974" w:rsidRPr="00FE2E0F" w:rsidRDefault="00CD0974" w:rsidP="00461482">
            <w:pPr>
              <w:jc w:val="center"/>
              <w:rPr>
                <w:b/>
                <w:sz w:val="20"/>
                <w:szCs w:val="20"/>
                <w:lang w:val="nl-NL"/>
              </w:rPr>
            </w:pPr>
          </w:p>
        </w:tc>
        <w:tc>
          <w:tcPr>
            <w:tcW w:w="3367" w:type="dxa"/>
            <w:vMerge/>
            <w:vAlign w:val="center"/>
          </w:tcPr>
          <w:p w14:paraId="1F41B0BE" w14:textId="77777777" w:rsidR="00CD0974" w:rsidRPr="00FE2E0F" w:rsidRDefault="00CD0974" w:rsidP="00461482">
            <w:pPr>
              <w:jc w:val="center"/>
              <w:rPr>
                <w:b/>
                <w:sz w:val="20"/>
                <w:szCs w:val="20"/>
                <w:lang w:val="nl-NL"/>
              </w:rPr>
            </w:pPr>
          </w:p>
        </w:tc>
        <w:tc>
          <w:tcPr>
            <w:tcW w:w="850" w:type="dxa"/>
            <w:vAlign w:val="center"/>
          </w:tcPr>
          <w:p w14:paraId="36262BDC" w14:textId="77777777" w:rsidR="00CD0974" w:rsidRPr="00FE2E0F" w:rsidRDefault="00CD0974" w:rsidP="00461482">
            <w:pPr>
              <w:jc w:val="center"/>
              <w:rPr>
                <w:b/>
                <w:sz w:val="20"/>
                <w:szCs w:val="20"/>
                <w:lang w:val="nl-NL"/>
              </w:rPr>
            </w:pPr>
            <w:r w:rsidRPr="00FE2E0F">
              <w:rPr>
                <w:b/>
                <w:sz w:val="20"/>
                <w:szCs w:val="20"/>
                <w:lang w:val="nl-NL"/>
              </w:rPr>
              <w:t>Tiếp nhận hồ sơ</w:t>
            </w:r>
          </w:p>
        </w:tc>
        <w:tc>
          <w:tcPr>
            <w:tcW w:w="713" w:type="dxa"/>
            <w:vAlign w:val="center"/>
          </w:tcPr>
          <w:p w14:paraId="716D71A8" w14:textId="77777777" w:rsidR="00CD0974" w:rsidRPr="00FE2E0F" w:rsidRDefault="00CD0974" w:rsidP="00461482">
            <w:pPr>
              <w:jc w:val="center"/>
              <w:rPr>
                <w:b/>
                <w:sz w:val="20"/>
                <w:szCs w:val="20"/>
                <w:lang w:val="nl-NL"/>
              </w:rPr>
            </w:pPr>
            <w:r w:rsidRPr="00FE2E0F">
              <w:rPr>
                <w:b/>
                <w:sz w:val="20"/>
                <w:szCs w:val="20"/>
                <w:lang w:val="nl-NL"/>
              </w:rPr>
              <w:t>Trà kết quả</w:t>
            </w:r>
          </w:p>
        </w:tc>
      </w:tr>
      <w:tr w:rsidR="00CD0974" w:rsidRPr="00FE2E0F" w14:paraId="3102BF1C" w14:textId="77777777" w:rsidTr="0077444F">
        <w:trPr>
          <w:trHeight w:val="404"/>
          <w:jc w:val="center"/>
        </w:trPr>
        <w:tc>
          <w:tcPr>
            <w:tcW w:w="567" w:type="dxa"/>
            <w:vAlign w:val="center"/>
          </w:tcPr>
          <w:p w14:paraId="4CCC03D1" w14:textId="77777777" w:rsidR="00CD0974" w:rsidRPr="00FE2E0F" w:rsidRDefault="00CD0974" w:rsidP="00461482">
            <w:pPr>
              <w:jc w:val="center"/>
              <w:rPr>
                <w:b/>
                <w:sz w:val="26"/>
                <w:szCs w:val="26"/>
                <w:lang w:val="nl-NL"/>
              </w:rPr>
            </w:pPr>
          </w:p>
        </w:tc>
        <w:tc>
          <w:tcPr>
            <w:tcW w:w="14284" w:type="dxa"/>
            <w:gridSpan w:val="8"/>
            <w:vAlign w:val="center"/>
          </w:tcPr>
          <w:p w14:paraId="49BB4995" w14:textId="306BBF58" w:rsidR="00CD0974" w:rsidRPr="00FE2E0F" w:rsidRDefault="00FA0EE7" w:rsidP="0077444F">
            <w:pPr>
              <w:jc w:val="both"/>
              <w:rPr>
                <w:b/>
                <w:sz w:val="26"/>
                <w:szCs w:val="26"/>
                <w:lang w:val="nl-NL"/>
              </w:rPr>
            </w:pPr>
            <w:r>
              <w:rPr>
                <w:b/>
                <w:sz w:val="26"/>
                <w:szCs w:val="26"/>
                <w:lang w:val="nl-NL"/>
              </w:rPr>
              <w:t>TTHC THUỘC THẨM QUYỀN GIẢI QUYẾT CỦA UBND CẤP HUYỆN</w:t>
            </w:r>
          </w:p>
        </w:tc>
      </w:tr>
      <w:tr w:rsidR="00CD0974" w:rsidRPr="00FE2E0F" w14:paraId="3A87842E" w14:textId="77777777" w:rsidTr="006E5716">
        <w:trPr>
          <w:trHeight w:val="1616"/>
          <w:jc w:val="center"/>
        </w:trPr>
        <w:tc>
          <w:tcPr>
            <w:tcW w:w="567" w:type="dxa"/>
            <w:vAlign w:val="center"/>
          </w:tcPr>
          <w:p w14:paraId="516A50D0" w14:textId="77777777" w:rsidR="00CD0974" w:rsidRPr="00FE2E0F" w:rsidRDefault="00CD0974" w:rsidP="00CD0974">
            <w:pPr>
              <w:jc w:val="center"/>
              <w:rPr>
                <w:sz w:val="26"/>
                <w:szCs w:val="26"/>
              </w:rPr>
            </w:pPr>
            <w:r w:rsidRPr="00FE2E0F">
              <w:rPr>
                <w:sz w:val="26"/>
                <w:szCs w:val="26"/>
              </w:rPr>
              <w:t>1</w:t>
            </w:r>
          </w:p>
        </w:tc>
        <w:tc>
          <w:tcPr>
            <w:tcW w:w="2692" w:type="dxa"/>
            <w:vAlign w:val="center"/>
          </w:tcPr>
          <w:p w14:paraId="76AB2BE1" w14:textId="14465C7B" w:rsidR="00CD0974" w:rsidRPr="00FE2E0F" w:rsidRDefault="00CD0974" w:rsidP="00CD0974">
            <w:pPr>
              <w:jc w:val="both"/>
              <w:rPr>
                <w:sz w:val="26"/>
                <w:szCs w:val="26"/>
              </w:rPr>
            </w:pPr>
            <w:r w:rsidRPr="00FE2E0F">
              <w:rPr>
                <w:sz w:val="26"/>
                <w:szCs w:val="26"/>
              </w:rPr>
              <w:t>Công nhận người có uy tín trong đồng bào dân tộc thiểu số</w:t>
            </w:r>
          </w:p>
        </w:tc>
        <w:tc>
          <w:tcPr>
            <w:tcW w:w="2911" w:type="dxa"/>
            <w:vAlign w:val="center"/>
          </w:tcPr>
          <w:p w14:paraId="1FBF3B4B" w14:textId="188F6A6D" w:rsidR="00CD0974" w:rsidRPr="00FE2E0F" w:rsidRDefault="00CD0974" w:rsidP="00CD0974">
            <w:pPr>
              <w:jc w:val="both"/>
              <w:rPr>
                <w:sz w:val="26"/>
                <w:szCs w:val="26"/>
              </w:rPr>
            </w:pPr>
            <w:r w:rsidRPr="00FE2E0F">
              <w:rPr>
                <w:sz w:val="26"/>
                <w:szCs w:val="26"/>
              </w:rPr>
              <w:t>Công nhận người có uy tín trong đồng bào dân tộc thiểu số</w:t>
            </w:r>
          </w:p>
        </w:tc>
        <w:tc>
          <w:tcPr>
            <w:tcW w:w="990" w:type="dxa"/>
            <w:vAlign w:val="center"/>
          </w:tcPr>
          <w:p w14:paraId="06527D19" w14:textId="36584E87" w:rsidR="00CD0974" w:rsidRPr="00FE2E0F" w:rsidRDefault="00CD0974" w:rsidP="00CD0974">
            <w:pPr>
              <w:jc w:val="center"/>
              <w:rPr>
                <w:sz w:val="26"/>
                <w:szCs w:val="26"/>
              </w:rPr>
            </w:pPr>
            <w:r w:rsidRPr="00FE2E0F">
              <w:rPr>
                <w:sz w:val="26"/>
                <w:szCs w:val="26"/>
              </w:rPr>
              <w:t>25 ngày</w:t>
            </w:r>
          </w:p>
        </w:tc>
        <w:tc>
          <w:tcPr>
            <w:tcW w:w="1440" w:type="dxa"/>
            <w:vMerge w:val="restart"/>
            <w:vAlign w:val="center"/>
          </w:tcPr>
          <w:p w14:paraId="2595DB2F" w14:textId="29384AFE" w:rsidR="00CD0974" w:rsidRPr="00FE2E0F" w:rsidRDefault="00CD0974" w:rsidP="00CD0974">
            <w:pPr>
              <w:jc w:val="center"/>
              <w:rPr>
                <w:sz w:val="26"/>
                <w:szCs w:val="26"/>
                <w:lang w:val="nl-NL"/>
              </w:rPr>
            </w:pPr>
            <w:r w:rsidRPr="00FE2E0F">
              <w:rPr>
                <w:sz w:val="26"/>
                <w:szCs w:val="26"/>
                <w:lang w:val="nl-NL"/>
              </w:rPr>
              <w:t>Trung tâm hành chính công cấp huyện</w:t>
            </w:r>
          </w:p>
        </w:tc>
        <w:tc>
          <w:tcPr>
            <w:tcW w:w="1321" w:type="dxa"/>
            <w:vAlign w:val="center"/>
          </w:tcPr>
          <w:p w14:paraId="01066F46" w14:textId="05CC1994" w:rsidR="00CD0974" w:rsidRPr="00FE2E0F" w:rsidRDefault="00FA0EE7" w:rsidP="00CD6137">
            <w:pPr>
              <w:jc w:val="center"/>
              <w:rPr>
                <w:sz w:val="26"/>
                <w:szCs w:val="26"/>
              </w:rPr>
            </w:pPr>
            <w:r w:rsidRPr="00FE2E0F">
              <w:rPr>
                <w:sz w:val="26"/>
                <w:szCs w:val="26"/>
              </w:rPr>
              <w:t>K</w:t>
            </w:r>
            <w:r w:rsidR="00CD0974" w:rsidRPr="00FE2E0F">
              <w:rPr>
                <w:sz w:val="26"/>
                <w:szCs w:val="26"/>
              </w:rPr>
              <w:t>hông</w:t>
            </w:r>
          </w:p>
        </w:tc>
        <w:tc>
          <w:tcPr>
            <w:tcW w:w="3367" w:type="dxa"/>
            <w:vMerge w:val="restart"/>
            <w:vAlign w:val="center"/>
          </w:tcPr>
          <w:p w14:paraId="64D7B3BA" w14:textId="7C32ED72" w:rsidR="00FA0EE7" w:rsidRPr="00FA0EE7" w:rsidRDefault="00FA0EE7" w:rsidP="00FA0EE7">
            <w:pPr>
              <w:pStyle w:val="BodyText"/>
              <w:jc w:val="both"/>
              <w:rPr>
                <w:rFonts w:ascii="Times New Roman" w:hAnsi="Times New Roman"/>
                <w:iCs/>
                <w:sz w:val="26"/>
                <w:szCs w:val="26"/>
                <w:lang w:val="en-US"/>
              </w:rPr>
            </w:pPr>
            <w:r>
              <w:rPr>
                <w:rFonts w:ascii="Times New Roman" w:hAnsi="Times New Roman"/>
                <w:iCs/>
                <w:sz w:val="26"/>
                <w:szCs w:val="26"/>
                <w:lang w:val="en-US"/>
              </w:rPr>
              <w:t xml:space="preserve">- Quyết định số 12/2018/QĐ-TTg ngày 6/3/2018 </w:t>
            </w:r>
            <w:r w:rsidRPr="00FE2E0F">
              <w:rPr>
                <w:rFonts w:ascii="Times New Roman" w:hAnsi="Times New Roman"/>
                <w:iCs/>
                <w:sz w:val="26"/>
                <w:szCs w:val="26"/>
              </w:rPr>
              <w:t>của Thủ tướng Chính phủ về tiêu chí lựa chọn, công nhận người có uy tín và chính sách đối với người có uy tín trong đồng bào dân tộc thiểu số</w:t>
            </w:r>
            <w:r>
              <w:rPr>
                <w:rFonts w:ascii="Times New Roman" w:hAnsi="Times New Roman"/>
                <w:iCs/>
                <w:sz w:val="26"/>
                <w:szCs w:val="26"/>
                <w:lang w:val="en-US"/>
              </w:rPr>
              <w:t>.</w:t>
            </w:r>
          </w:p>
          <w:p w14:paraId="64627FF3" w14:textId="48CC1AAF" w:rsidR="00CD0974" w:rsidRPr="00FA0EE7" w:rsidRDefault="00FA0EE7" w:rsidP="00560C03">
            <w:pPr>
              <w:pStyle w:val="BodyText"/>
              <w:jc w:val="both"/>
              <w:rPr>
                <w:rFonts w:ascii="Times New Roman" w:hAnsi="Times New Roman"/>
                <w:sz w:val="26"/>
                <w:szCs w:val="26"/>
                <w:lang w:val="en-US"/>
              </w:rPr>
            </w:pPr>
            <w:r w:rsidRPr="00FA0EE7">
              <w:rPr>
                <w:rFonts w:ascii="Times New Roman" w:hAnsi="Times New Roman"/>
                <w:iCs/>
                <w:sz w:val="26"/>
                <w:szCs w:val="26"/>
              </w:rPr>
              <w:t>-</w:t>
            </w:r>
            <w:r>
              <w:rPr>
                <w:rFonts w:ascii="Times New Roman" w:hAnsi="Times New Roman"/>
                <w:iCs/>
                <w:sz w:val="26"/>
                <w:szCs w:val="26"/>
              </w:rPr>
              <w:t xml:space="preserve"> </w:t>
            </w:r>
            <w:r w:rsidR="00CD0974" w:rsidRPr="00FE2E0F">
              <w:rPr>
                <w:rFonts w:ascii="Times New Roman" w:hAnsi="Times New Roman"/>
                <w:iCs/>
                <w:sz w:val="26"/>
                <w:szCs w:val="26"/>
              </w:rPr>
              <w:t xml:space="preserve">Quyết định số      28/2023/QĐ-TTg ngày 23/11/2023 sửa đổi, bổ sung một số điều của Quyết định số      12/2018/QĐ-TTg ngày 06/3/2018 của Thủ tướng Chính phủ về </w:t>
            </w:r>
            <w:bookmarkStart w:id="0" w:name="_GoBack"/>
            <w:bookmarkEnd w:id="0"/>
            <w:r w:rsidR="00CD0974" w:rsidRPr="00FE2E0F">
              <w:rPr>
                <w:rFonts w:ascii="Times New Roman" w:hAnsi="Times New Roman"/>
                <w:iCs/>
                <w:sz w:val="26"/>
                <w:szCs w:val="26"/>
              </w:rPr>
              <w:t>tiêu chí lựa chọn, công nhận người có uy tín và chính sách đối với người có uy tín trong đồng bào dân tộc thiểu số</w:t>
            </w:r>
            <w:r>
              <w:rPr>
                <w:rFonts w:ascii="Times New Roman" w:hAnsi="Times New Roman"/>
                <w:iCs/>
                <w:sz w:val="26"/>
                <w:szCs w:val="26"/>
                <w:lang w:val="en-US"/>
              </w:rPr>
              <w:t>.</w:t>
            </w:r>
          </w:p>
        </w:tc>
        <w:tc>
          <w:tcPr>
            <w:tcW w:w="850" w:type="dxa"/>
            <w:vAlign w:val="center"/>
          </w:tcPr>
          <w:p w14:paraId="31D36AB7" w14:textId="77777777" w:rsidR="00CD0974" w:rsidRPr="00FE2E0F" w:rsidRDefault="00CD0974" w:rsidP="00CD0974">
            <w:pPr>
              <w:jc w:val="center"/>
              <w:rPr>
                <w:sz w:val="26"/>
                <w:szCs w:val="26"/>
                <w:lang w:val="nl-NL"/>
              </w:rPr>
            </w:pPr>
            <w:r w:rsidRPr="00FE2E0F">
              <w:rPr>
                <w:sz w:val="26"/>
                <w:szCs w:val="26"/>
                <w:lang w:val="nl-NL"/>
              </w:rPr>
              <w:t>Có</w:t>
            </w:r>
          </w:p>
        </w:tc>
        <w:tc>
          <w:tcPr>
            <w:tcW w:w="713" w:type="dxa"/>
            <w:vAlign w:val="center"/>
          </w:tcPr>
          <w:p w14:paraId="16B1B55E" w14:textId="77777777" w:rsidR="00CD0974" w:rsidRPr="00FE2E0F" w:rsidRDefault="00CD0974" w:rsidP="00CD0974">
            <w:pPr>
              <w:jc w:val="center"/>
              <w:rPr>
                <w:sz w:val="26"/>
                <w:szCs w:val="26"/>
                <w:lang w:val="nl-NL"/>
              </w:rPr>
            </w:pPr>
            <w:r w:rsidRPr="00FE2E0F">
              <w:rPr>
                <w:sz w:val="26"/>
                <w:szCs w:val="26"/>
                <w:lang w:val="nl-NL"/>
              </w:rPr>
              <w:t>Có</w:t>
            </w:r>
          </w:p>
        </w:tc>
      </w:tr>
      <w:tr w:rsidR="00CD6137" w:rsidRPr="00FE2E0F" w14:paraId="2B09380A" w14:textId="77777777" w:rsidTr="00CD6137">
        <w:trPr>
          <w:trHeight w:val="980"/>
          <w:jc w:val="center"/>
        </w:trPr>
        <w:tc>
          <w:tcPr>
            <w:tcW w:w="567" w:type="dxa"/>
            <w:vAlign w:val="center"/>
          </w:tcPr>
          <w:p w14:paraId="49FB9694" w14:textId="1BD3E4B0" w:rsidR="00CD6137" w:rsidRPr="00FE2E0F" w:rsidRDefault="00CD6137" w:rsidP="00CD6137">
            <w:pPr>
              <w:jc w:val="center"/>
              <w:rPr>
                <w:sz w:val="26"/>
                <w:szCs w:val="26"/>
              </w:rPr>
            </w:pPr>
            <w:r w:rsidRPr="00FE2E0F">
              <w:rPr>
                <w:sz w:val="26"/>
                <w:szCs w:val="26"/>
              </w:rPr>
              <w:t>2</w:t>
            </w:r>
          </w:p>
        </w:tc>
        <w:tc>
          <w:tcPr>
            <w:tcW w:w="2692" w:type="dxa"/>
            <w:vAlign w:val="center"/>
          </w:tcPr>
          <w:p w14:paraId="53CC938A" w14:textId="79DB1337" w:rsidR="00CD6137" w:rsidRPr="00FE2E0F" w:rsidRDefault="00CD6137" w:rsidP="00CD6137">
            <w:pPr>
              <w:jc w:val="both"/>
              <w:rPr>
                <w:sz w:val="26"/>
                <w:szCs w:val="26"/>
              </w:rPr>
            </w:pPr>
            <w:r w:rsidRPr="00FE2E0F">
              <w:rPr>
                <w:sz w:val="26"/>
                <w:szCs w:val="26"/>
              </w:rPr>
              <w:t>Đưa ra khỏi danh sách người có uy tín trong đồng bào dân tộc thiểu số</w:t>
            </w:r>
          </w:p>
        </w:tc>
        <w:tc>
          <w:tcPr>
            <w:tcW w:w="2911" w:type="dxa"/>
            <w:vAlign w:val="center"/>
          </w:tcPr>
          <w:p w14:paraId="6A4504EC" w14:textId="647D269B" w:rsidR="00CD6137" w:rsidRPr="00FE2E0F" w:rsidRDefault="00CD6137" w:rsidP="00CD6137">
            <w:pPr>
              <w:jc w:val="both"/>
              <w:rPr>
                <w:sz w:val="26"/>
                <w:szCs w:val="26"/>
              </w:rPr>
            </w:pPr>
            <w:r w:rsidRPr="00FE2E0F">
              <w:rPr>
                <w:sz w:val="26"/>
                <w:szCs w:val="26"/>
              </w:rPr>
              <w:t>Đưa ra khỏi danh sách và thay thế, bổ sung người có uy tín trong đồng bào dân tộc thiểu số</w:t>
            </w:r>
          </w:p>
        </w:tc>
        <w:tc>
          <w:tcPr>
            <w:tcW w:w="990" w:type="dxa"/>
            <w:vAlign w:val="center"/>
          </w:tcPr>
          <w:p w14:paraId="74DAD23C" w14:textId="4429B1D7" w:rsidR="00CD6137" w:rsidRPr="00FE2E0F" w:rsidRDefault="00CD6137" w:rsidP="00CD6137">
            <w:pPr>
              <w:jc w:val="center"/>
              <w:rPr>
                <w:sz w:val="26"/>
                <w:szCs w:val="26"/>
              </w:rPr>
            </w:pPr>
            <w:r w:rsidRPr="00FE2E0F">
              <w:rPr>
                <w:sz w:val="26"/>
                <w:szCs w:val="26"/>
              </w:rPr>
              <w:t>25 ngày</w:t>
            </w:r>
          </w:p>
        </w:tc>
        <w:tc>
          <w:tcPr>
            <w:tcW w:w="1440" w:type="dxa"/>
            <w:vMerge/>
            <w:vAlign w:val="center"/>
          </w:tcPr>
          <w:p w14:paraId="09C03558" w14:textId="77777777" w:rsidR="00CD6137" w:rsidRPr="00FE2E0F" w:rsidRDefault="00CD6137" w:rsidP="00CD6137">
            <w:pPr>
              <w:jc w:val="center"/>
              <w:rPr>
                <w:sz w:val="26"/>
                <w:szCs w:val="26"/>
                <w:lang w:val="nl-NL"/>
              </w:rPr>
            </w:pPr>
          </w:p>
        </w:tc>
        <w:tc>
          <w:tcPr>
            <w:tcW w:w="1321" w:type="dxa"/>
            <w:vAlign w:val="center"/>
          </w:tcPr>
          <w:p w14:paraId="2DCB3A06" w14:textId="4A88853B" w:rsidR="00CD6137" w:rsidRPr="00FE2E0F" w:rsidRDefault="00CD6137" w:rsidP="00CD6137">
            <w:pPr>
              <w:jc w:val="center"/>
              <w:rPr>
                <w:sz w:val="26"/>
                <w:szCs w:val="26"/>
              </w:rPr>
            </w:pPr>
            <w:r w:rsidRPr="00FE2E0F">
              <w:rPr>
                <w:sz w:val="26"/>
                <w:szCs w:val="26"/>
              </w:rPr>
              <w:t>không</w:t>
            </w:r>
          </w:p>
        </w:tc>
        <w:tc>
          <w:tcPr>
            <w:tcW w:w="3367" w:type="dxa"/>
            <w:vMerge/>
            <w:vAlign w:val="center"/>
          </w:tcPr>
          <w:p w14:paraId="687DD5D7" w14:textId="77777777" w:rsidR="00CD6137" w:rsidRPr="00FE2E0F" w:rsidRDefault="00CD6137" w:rsidP="00CD6137">
            <w:pPr>
              <w:pStyle w:val="BodyText"/>
              <w:jc w:val="both"/>
              <w:rPr>
                <w:rFonts w:ascii="Times New Roman" w:hAnsi="Times New Roman"/>
                <w:iCs/>
                <w:sz w:val="26"/>
                <w:szCs w:val="26"/>
              </w:rPr>
            </w:pPr>
          </w:p>
        </w:tc>
        <w:tc>
          <w:tcPr>
            <w:tcW w:w="850" w:type="dxa"/>
            <w:vAlign w:val="center"/>
          </w:tcPr>
          <w:p w14:paraId="3E8174E5" w14:textId="7905238C" w:rsidR="00CD6137" w:rsidRPr="00FE2E0F" w:rsidRDefault="00CD6137" w:rsidP="00CD6137">
            <w:pPr>
              <w:jc w:val="center"/>
              <w:rPr>
                <w:sz w:val="26"/>
                <w:szCs w:val="26"/>
                <w:lang w:val="nl-NL"/>
              </w:rPr>
            </w:pPr>
            <w:r w:rsidRPr="00FE2E0F">
              <w:rPr>
                <w:sz w:val="26"/>
                <w:szCs w:val="26"/>
                <w:lang w:val="nl-NL"/>
              </w:rPr>
              <w:t>Có</w:t>
            </w:r>
          </w:p>
        </w:tc>
        <w:tc>
          <w:tcPr>
            <w:tcW w:w="713" w:type="dxa"/>
            <w:vAlign w:val="center"/>
          </w:tcPr>
          <w:p w14:paraId="076E3C3A" w14:textId="5531BD86" w:rsidR="00CD6137" w:rsidRPr="00FE2E0F" w:rsidRDefault="00CD6137" w:rsidP="00CD6137">
            <w:pPr>
              <w:jc w:val="center"/>
              <w:rPr>
                <w:sz w:val="26"/>
                <w:szCs w:val="26"/>
                <w:lang w:val="nl-NL"/>
              </w:rPr>
            </w:pPr>
            <w:r w:rsidRPr="00FE2E0F">
              <w:rPr>
                <w:sz w:val="26"/>
                <w:szCs w:val="26"/>
                <w:lang w:val="nl-NL"/>
              </w:rPr>
              <w:t>Có</w:t>
            </w:r>
          </w:p>
        </w:tc>
      </w:tr>
    </w:tbl>
    <w:p w14:paraId="20F5394F" w14:textId="221DBE2C" w:rsidR="0073279E" w:rsidRDefault="0073279E"/>
    <w:p w14:paraId="7AA45294" w14:textId="77777777" w:rsidR="0073279E" w:rsidRDefault="0073279E"/>
    <w:p w14:paraId="0D00F187" w14:textId="77777777" w:rsidR="0073279E" w:rsidRDefault="0073279E"/>
    <w:p w14:paraId="783E81F6" w14:textId="77777777" w:rsidR="0073279E" w:rsidRDefault="0073279E"/>
    <w:p w14:paraId="2CF74BE6" w14:textId="77777777" w:rsidR="0073279E" w:rsidRDefault="0073279E"/>
    <w:p w14:paraId="26277EA3" w14:textId="77777777" w:rsidR="0073279E" w:rsidRDefault="0073279E"/>
    <w:p w14:paraId="54320303" w14:textId="77777777" w:rsidR="0073279E" w:rsidRDefault="0073279E"/>
    <w:p w14:paraId="33B255AA" w14:textId="601C1F98" w:rsidR="0073279E" w:rsidRDefault="0073279E"/>
    <w:sectPr w:rsidR="0073279E" w:rsidSect="001C4923">
      <w:pgSz w:w="16840" w:h="11907" w:orient="landscape" w:code="9"/>
      <w:pgMar w:top="851" w:right="851" w:bottom="851"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12833" w14:textId="77777777" w:rsidR="004352A2" w:rsidRDefault="004352A2" w:rsidP="00081BF3">
      <w:r>
        <w:separator/>
      </w:r>
    </w:p>
  </w:endnote>
  <w:endnote w:type="continuationSeparator" w:id="0">
    <w:p w14:paraId="48692440" w14:textId="77777777" w:rsidR="004352A2" w:rsidRDefault="004352A2" w:rsidP="0008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F00E8" w14:textId="77777777" w:rsidR="004352A2" w:rsidRDefault="004352A2" w:rsidP="00081BF3">
      <w:r>
        <w:separator/>
      </w:r>
    </w:p>
  </w:footnote>
  <w:footnote w:type="continuationSeparator" w:id="0">
    <w:p w14:paraId="2B1F3403" w14:textId="77777777" w:rsidR="004352A2" w:rsidRDefault="004352A2" w:rsidP="00081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26956"/>
      <w:docPartObj>
        <w:docPartGallery w:val="Page Numbers (Top of Page)"/>
        <w:docPartUnique/>
      </w:docPartObj>
    </w:sdtPr>
    <w:sdtEndPr>
      <w:rPr>
        <w:noProof/>
      </w:rPr>
    </w:sdtEndPr>
    <w:sdtContent>
      <w:p w14:paraId="1CA4DAD8" w14:textId="67A823C2" w:rsidR="00081BF3" w:rsidRDefault="00081BF3">
        <w:pPr>
          <w:pStyle w:val="Header"/>
          <w:jc w:val="center"/>
        </w:pPr>
        <w:r>
          <w:fldChar w:fldCharType="begin"/>
        </w:r>
        <w:r>
          <w:instrText xml:space="preserve"> PAGE   \* MERGEFORMAT </w:instrText>
        </w:r>
        <w:r>
          <w:fldChar w:fldCharType="separate"/>
        </w:r>
        <w:r w:rsidR="00560C03">
          <w:rPr>
            <w:noProof/>
          </w:rPr>
          <w:t>4</w:t>
        </w:r>
        <w:r>
          <w:rPr>
            <w:noProof/>
          </w:rPr>
          <w:fldChar w:fldCharType="end"/>
        </w:r>
      </w:p>
    </w:sdtContent>
  </w:sdt>
  <w:p w14:paraId="10519FF3" w14:textId="77777777" w:rsidR="00081BF3" w:rsidRDefault="00081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106236"/>
      <w:docPartObj>
        <w:docPartGallery w:val="Page Numbers (Top of Page)"/>
        <w:docPartUnique/>
      </w:docPartObj>
    </w:sdtPr>
    <w:sdtEndPr>
      <w:rPr>
        <w:noProof/>
      </w:rPr>
    </w:sdtEndPr>
    <w:sdtContent>
      <w:p w14:paraId="39CE0BDA" w14:textId="0954152C" w:rsidR="00824B1A" w:rsidRDefault="00560C03">
        <w:pPr>
          <w:pStyle w:val="Header"/>
          <w:jc w:val="center"/>
        </w:pPr>
      </w:p>
    </w:sdtContent>
  </w:sdt>
  <w:p w14:paraId="07F5D102" w14:textId="77777777" w:rsidR="00824B1A" w:rsidRDefault="00824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C1463"/>
    <w:multiLevelType w:val="hybridMultilevel"/>
    <w:tmpl w:val="6A7CA606"/>
    <w:lvl w:ilvl="0" w:tplc="03C625DA">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86"/>
    <w:rsid w:val="00035268"/>
    <w:rsid w:val="00081BF3"/>
    <w:rsid w:val="000E17CD"/>
    <w:rsid w:val="0017334C"/>
    <w:rsid w:val="00174583"/>
    <w:rsid w:val="001A040C"/>
    <w:rsid w:val="001C4923"/>
    <w:rsid w:val="0027776D"/>
    <w:rsid w:val="00292C25"/>
    <w:rsid w:val="00296D55"/>
    <w:rsid w:val="0034426C"/>
    <w:rsid w:val="003719BD"/>
    <w:rsid w:val="00376987"/>
    <w:rsid w:val="00391F2B"/>
    <w:rsid w:val="003B4AFD"/>
    <w:rsid w:val="003B533D"/>
    <w:rsid w:val="003D7558"/>
    <w:rsid w:val="00426548"/>
    <w:rsid w:val="00432486"/>
    <w:rsid w:val="004352A2"/>
    <w:rsid w:val="004427F6"/>
    <w:rsid w:val="00450CCF"/>
    <w:rsid w:val="004F60EC"/>
    <w:rsid w:val="00543BD2"/>
    <w:rsid w:val="00560C03"/>
    <w:rsid w:val="00600F96"/>
    <w:rsid w:val="0062174D"/>
    <w:rsid w:val="00671226"/>
    <w:rsid w:val="00681730"/>
    <w:rsid w:val="006A501A"/>
    <w:rsid w:val="006E5716"/>
    <w:rsid w:val="006F09AE"/>
    <w:rsid w:val="006F47E8"/>
    <w:rsid w:val="0071383E"/>
    <w:rsid w:val="0073279E"/>
    <w:rsid w:val="00740311"/>
    <w:rsid w:val="007566C3"/>
    <w:rsid w:val="0077444F"/>
    <w:rsid w:val="007C6E8D"/>
    <w:rsid w:val="0081714F"/>
    <w:rsid w:val="00824B1A"/>
    <w:rsid w:val="008937FB"/>
    <w:rsid w:val="00895420"/>
    <w:rsid w:val="00941001"/>
    <w:rsid w:val="00976FEF"/>
    <w:rsid w:val="009A0058"/>
    <w:rsid w:val="009A0FB6"/>
    <w:rsid w:val="009C6369"/>
    <w:rsid w:val="009D3CBA"/>
    <w:rsid w:val="00A06292"/>
    <w:rsid w:val="00A11EB9"/>
    <w:rsid w:val="00A6476B"/>
    <w:rsid w:val="00AA6A98"/>
    <w:rsid w:val="00B2170B"/>
    <w:rsid w:val="00B23D6C"/>
    <w:rsid w:val="00B74BFB"/>
    <w:rsid w:val="00BB7CF9"/>
    <w:rsid w:val="00C23E20"/>
    <w:rsid w:val="00C47F2B"/>
    <w:rsid w:val="00C510F6"/>
    <w:rsid w:val="00C5438B"/>
    <w:rsid w:val="00C8191B"/>
    <w:rsid w:val="00CD0974"/>
    <w:rsid w:val="00CD6137"/>
    <w:rsid w:val="00D01761"/>
    <w:rsid w:val="00D07213"/>
    <w:rsid w:val="00D11946"/>
    <w:rsid w:val="00D30199"/>
    <w:rsid w:val="00D4531C"/>
    <w:rsid w:val="00DD5CDC"/>
    <w:rsid w:val="00DD66C9"/>
    <w:rsid w:val="00E92858"/>
    <w:rsid w:val="00EA2DB7"/>
    <w:rsid w:val="00EB780F"/>
    <w:rsid w:val="00EC6FC7"/>
    <w:rsid w:val="00F03BF6"/>
    <w:rsid w:val="00F56B25"/>
    <w:rsid w:val="00F85F3B"/>
    <w:rsid w:val="00FA0EE7"/>
    <w:rsid w:val="00FD3411"/>
    <w:rsid w:val="00FE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26F48A"/>
  <w15:docId w15:val="{F0D117CF-F40C-4693-A24F-CE581626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19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30199"/>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081BF3"/>
    <w:pPr>
      <w:tabs>
        <w:tab w:val="center" w:pos="4680"/>
        <w:tab w:val="right" w:pos="9360"/>
      </w:tabs>
    </w:pPr>
  </w:style>
  <w:style w:type="character" w:customStyle="1" w:styleId="HeaderChar">
    <w:name w:val="Header Char"/>
    <w:basedOn w:val="DefaultParagraphFont"/>
    <w:link w:val="Header"/>
    <w:uiPriority w:val="99"/>
    <w:rsid w:val="00081BF3"/>
  </w:style>
  <w:style w:type="paragraph" w:styleId="Footer">
    <w:name w:val="footer"/>
    <w:basedOn w:val="Normal"/>
    <w:link w:val="FooterChar"/>
    <w:uiPriority w:val="99"/>
    <w:unhideWhenUsed/>
    <w:rsid w:val="00081BF3"/>
    <w:pPr>
      <w:tabs>
        <w:tab w:val="center" w:pos="4680"/>
        <w:tab w:val="right" w:pos="9360"/>
      </w:tabs>
    </w:pPr>
  </w:style>
  <w:style w:type="character" w:customStyle="1" w:styleId="FooterChar">
    <w:name w:val="Footer Char"/>
    <w:basedOn w:val="DefaultParagraphFont"/>
    <w:link w:val="Footer"/>
    <w:uiPriority w:val="99"/>
    <w:rsid w:val="00081BF3"/>
  </w:style>
  <w:style w:type="paragraph" w:styleId="NormalWeb">
    <w:name w:val="Normal (Web)"/>
    <w:basedOn w:val="Normal"/>
    <w:rsid w:val="00941001"/>
    <w:pPr>
      <w:spacing w:before="100" w:beforeAutospacing="1" w:after="100" w:afterAutospacing="1"/>
    </w:pPr>
    <w:rPr>
      <w:rFonts w:eastAsia="Times New Roman" w:cs="Times New Roman"/>
      <w:sz w:val="24"/>
      <w:szCs w:val="24"/>
    </w:rPr>
  </w:style>
  <w:style w:type="paragraph" w:styleId="BodyText">
    <w:name w:val="Body Text"/>
    <w:basedOn w:val="Normal"/>
    <w:link w:val="BodyTextChar"/>
    <w:uiPriority w:val="1"/>
    <w:qFormat/>
    <w:rsid w:val="00CD0974"/>
    <w:pPr>
      <w:jc w:val="center"/>
    </w:pPr>
    <w:rPr>
      <w:rFonts w:ascii=".VnTimeH" w:eastAsia="Times New Roman" w:hAnsi=".VnTimeH" w:cs="Times New Roman"/>
      <w:sz w:val="20"/>
      <w:szCs w:val="20"/>
      <w:lang w:val="vi-VN"/>
    </w:rPr>
  </w:style>
  <w:style w:type="character" w:customStyle="1" w:styleId="BodyTextChar">
    <w:name w:val="Body Text Char"/>
    <w:basedOn w:val="DefaultParagraphFont"/>
    <w:link w:val="BodyText"/>
    <w:uiPriority w:val="1"/>
    <w:rsid w:val="00CD0974"/>
    <w:rPr>
      <w:rFonts w:ascii=".VnTimeH" w:eastAsia="Times New Roman" w:hAnsi=".VnTimeH" w:cs="Times New Roman"/>
      <w:sz w:val="20"/>
      <w:szCs w:val="20"/>
      <w:lang w:val="vi-VN"/>
    </w:rPr>
  </w:style>
  <w:style w:type="paragraph" w:styleId="BalloonText">
    <w:name w:val="Balloon Text"/>
    <w:basedOn w:val="Normal"/>
    <w:link w:val="BalloonTextChar"/>
    <w:uiPriority w:val="99"/>
    <w:semiHidden/>
    <w:unhideWhenUsed/>
    <w:rsid w:val="00C54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Luu Tru 1 _PhuongOt</cp:lastModifiedBy>
  <cp:revision>13</cp:revision>
  <cp:lastPrinted>2024-01-10T04:38:00Z</cp:lastPrinted>
  <dcterms:created xsi:type="dcterms:W3CDTF">2024-02-16T03:49:00Z</dcterms:created>
  <dcterms:modified xsi:type="dcterms:W3CDTF">2024-02-27T00:05:00Z</dcterms:modified>
</cp:coreProperties>
</file>